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305" w:rsidRDefault="00134C4F" w:rsidP="005075CE">
      <w:pPr>
        <w:spacing w:after="0" w:line="240" w:lineRule="auto"/>
        <w:rPr>
          <w:rFonts w:ascii="Arial" w:hAnsi="Arial" w:cs="Arial"/>
          <w:sz w:val="24"/>
          <w:szCs w:val="24"/>
        </w:rPr>
      </w:pPr>
      <w:r>
        <w:rPr>
          <w:rFonts w:ascii="Arial" w:eastAsia="Times New Roman" w:hAnsi="Arial" w:cs="Arial"/>
          <w:noProof/>
          <w:sz w:val="24"/>
          <w:szCs w:val="24"/>
          <w:lang w:eastAsia="it-IT"/>
        </w:rPr>
        <w:drawing>
          <wp:anchor distT="0" distB="0" distL="114300" distR="114300" simplePos="0" relativeHeight="251661312" behindDoc="0" locked="0" layoutInCell="1" allowOverlap="1" wp14:anchorId="3FC2BD9B" wp14:editId="2CF0BA87">
            <wp:simplePos x="0" y="0"/>
            <wp:positionH relativeFrom="margin">
              <wp:align>right</wp:align>
            </wp:positionH>
            <wp:positionV relativeFrom="margin">
              <wp:posOffset>20955</wp:posOffset>
            </wp:positionV>
            <wp:extent cx="1179195" cy="828675"/>
            <wp:effectExtent l="0" t="0" r="1905"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ogin senza clai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195" cy="828675"/>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4E5B2BD2" wp14:editId="1AACEC1C">
            <wp:extent cx="3638550" cy="782746"/>
            <wp:effectExtent l="0" t="0" r="0" b="0"/>
            <wp:docPr id="3" name="Immagine 3" descr="C:\Users\A264382\AppData\Local\Microsoft\Windows\INetCache\Content.Word\logo-regione-emilia-romag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264382\AppData\Local\Microsoft\Windows\INetCache\Content.Word\logo-regione-emilia-romag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9427" cy="793691"/>
                    </a:xfrm>
                    <a:prstGeom prst="rect">
                      <a:avLst/>
                    </a:prstGeom>
                    <a:noFill/>
                    <a:ln>
                      <a:noFill/>
                    </a:ln>
                  </pic:spPr>
                </pic:pic>
              </a:graphicData>
            </a:graphic>
          </wp:inline>
        </w:drawing>
      </w:r>
    </w:p>
    <w:p w:rsidR="005075CE" w:rsidRDefault="005075CE" w:rsidP="00B52DA6">
      <w:pPr>
        <w:spacing w:after="0" w:line="240" w:lineRule="auto"/>
        <w:jc w:val="center"/>
        <w:rPr>
          <w:rFonts w:ascii="Arial" w:hAnsi="Arial" w:cs="Arial"/>
          <w:sz w:val="24"/>
          <w:szCs w:val="24"/>
        </w:rPr>
      </w:pPr>
    </w:p>
    <w:p w:rsidR="005075CE" w:rsidRDefault="005075CE" w:rsidP="00B52DA6">
      <w:pPr>
        <w:spacing w:after="0" w:line="240" w:lineRule="auto"/>
        <w:jc w:val="center"/>
        <w:rPr>
          <w:rFonts w:ascii="Arial" w:hAnsi="Arial" w:cs="Arial"/>
          <w:sz w:val="24"/>
          <w:szCs w:val="24"/>
        </w:rPr>
      </w:pPr>
    </w:p>
    <w:p w:rsidR="00C33E46" w:rsidRPr="00134C4F" w:rsidRDefault="00C33E46" w:rsidP="00C33E46">
      <w:pPr>
        <w:jc w:val="center"/>
        <w:rPr>
          <w:rFonts w:ascii="Arial" w:hAnsi="Arial" w:cs="Arial"/>
          <w:sz w:val="24"/>
          <w:szCs w:val="24"/>
          <w:u w:val="single"/>
        </w:rPr>
      </w:pPr>
      <w:r w:rsidRPr="00134C4F">
        <w:rPr>
          <w:rFonts w:ascii="Arial" w:hAnsi="Arial" w:cs="Arial"/>
          <w:sz w:val="24"/>
          <w:szCs w:val="24"/>
          <w:u w:val="single"/>
        </w:rPr>
        <w:t>COMUNICATO STAMPA</w:t>
      </w:r>
    </w:p>
    <w:p w:rsidR="00C33E46" w:rsidRDefault="00C33E46" w:rsidP="00C33E46">
      <w:pPr>
        <w:jc w:val="center"/>
        <w:rPr>
          <w:rFonts w:ascii="Arial" w:hAnsi="Arial" w:cs="Arial"/>
          <w:i/>
          <w:iCs/>
        </w:rPr>
      </w:pPr>
    </w:p>
    <w:p w:rsidR="00C33E46" w:rsidRPr="00202191" w:rsidRDefault="00202191" w:rsidP="00C33E46">
      <w:pPr>
        <w:jc w:val="center"/>
        <w:rPr>
          <w:rFonts w:ascii="Arial" w:hAnsi="Arial" w:cs="Arial"/>
          <w:b/>
          <w:bCs/>
          <w:sz w:val="23"/>
          <w:szCs w:val="23"/>
        </w:rPr>
      </w:pPr>
      <w:r w:rsidRPr="00202191">
        <w:rPr>
          <w:rFonts w:ascii="Arial" w:hAnsi="Arial" w:cs="Arial"/>
          <w:b/>
          <w:bCs/>
          <w:sz w:val="23"/>
          <w:szCs w:val="23"/>
        </w:rPr>
        <w:t xml:space="preserve">IL </w:t>
      </w:r>
      <w:r w:rsidR="00C33E46" w:rsidRPr="00202191">
        <w:rPr>
          <w:rFonts w:ascii="Arial" w:hAnsi="Arial" w:cs="Arial"/>
          <w:b/>
          <w:bCs/>
          <w:sz w:val="23"/>
          <w:szCs w:val="23"/>
        </w:rPr>
        <w:t>FUTURO DELL</w:t>
      </w:r>
      <w:r w:rsidRPr="00202191">
        <w:rPr>
          <w:rFonts w:ascii="Arial" w:hAnsi="Arial" w:cs="Arial"/>
          <w:b/>
          <w:bCs/>
          <w:sz w:val="23"/>
          <w:szCs w:val="23"/>
        </w:rPr>
        <w:t>O SMANTELLAMENTO DELLA C</w:t>
      </w:r>
      <w:r w:rsidR="00C33E46" w:rsidRPr="00202191">
        <w:rPr>
          <w:rFonts w:ascii="Arial" w:hAnsi="Arial" w:cs="Arial"/>
          <w:b/>
          <w:bCs/>
          <w:sz w:val="23"/>
          <w:szCs w:val="23"/>
        </w:rPr>
        <w:t>ENTRALE NUCLEARE DI CAORSO</w:t>
      </w:r>
    </w:p>
    <w:p w:rsidR="00C33E46" w:rsidRDefault="00C33E46" w:rsidP="00C33E46">
      <w:pPr>
        <w:jc w:val="center"/>
        <w:rPr>
          <w:rFonts w:ascii="Arial" w:hAnsi="Arial" w:cs="Arial"/>
          <w:i/>
          <w:iCs/>
        </w:rPr>
      </w:pPr>
      <w:r>
        <w:rPr>
          <w:rFonts w:ascii="Arial" w:hAnsi="Arial" w:cs="Arial"/>
          <w:i/>
          <w:iCs/>
        </w:rPr>
        <w:t>Incontro stamattina in Regione a Bologna tra Paola Gazzolo, Assessore regionale alle Politiche ambientali e Luca Desiata, Amministratore Delegato di Sogin</w:t>
      </w:r>
    </w:p>
    <w:p w:rsidR="00134C4F" w:rsidRDefault="00134C4F" w:rsidP="00134C4F">
      <w:pPr>
        <w:pStyle w:val="s15"/>
        <w:jc w:val="both"/>
        <w:rPr>
          <w:rFonts w:ascii="Arial" w:hAnsi="Arial" w:cs="Arial"/>
          <w:b/>
          <w:bCs/>
          <w:sz w:val="22"/>
          <w:szCs w:val="22"/>
        </w:rPr>
      </w:pPr>
    </w:p>
    <w:p w:rsidR="00134C4F" w:rsidRPr="00134C4F" w:rsidRDefault="00C33E46" w:rsidP="00134C4F">
      <w:pPr>
        <w:pStyle w:val="s15"/>
        <w:jc w:val="both"/>
        <w:rPr>
          <w:rFonts w:ascii="Arial" w:hAnsi="Arial" w:cs="Arial"/>
          <w:spacing w:val="-4"/>
          <w:sz w:val="22"/>
          <w:szCs w:val="22"/>
          <w:lang w:eastAsia="en-US"/>
        </w:rPr>
      </w:pPr>
      <w:r w:rsidRPr="00202191">
        <w:rPr>
          <w:rFonts w:ascii="Arial" w:hAnsi="Arial" w:cs="Arial"/>
          <w:b/>
          <w:bCs/>
          <w:sz w:val="22"/>
          <w:szCs w:val="22"/>
        </w:rPr>
        <w:t>Bologna, 10 maggio 2017</w:t>
      </w:r>
      <w:r w:rsidRPr="00202191">
        <w:rPr>
          <w:rFonts w:ascii="Arial" w:hAnsi="Arial" w:cs="Arial"/>
          <w:sz w:val="22"/>
          <w:szCs w:val="22"/>
        </w:rPr>
        <w:t xml:space="preserve"> – </w:t>
      </w:r>
      <w:r w:rsidR="00134C4F" w:rsidRPr="00134C4F">
        <w:rPr>
          <w:rFonts w:ascii="Arial" w:hAnsi="Arial" w:cs="Arial"/>
          <w:spacing w:val="-4"/>
          <w:sz w:val="22"/>
          <w:szCs w:val="22"/>
          <w:lang w:eastAsia="en-US"/>
        </w:rPr>
        <w:t>Questa mattina a Bologna, presso la sede della Regione Emilia – Romagna, si è tenuto un incontro tra Paola Gazzolo, Assessore regionale alle Politiche ambientali, e Luca Desiata, Amministratore Delegato di Sogin, la società pubblica che si occupa dello smantellamento (decommissioning) degli impianti nucleari italiani, fra cui la centrale di Caorso, e della gestione dei rifiuti radioattivi.</w:t>
      </w:r>
    </w:p>
    <w:p w:rsidR="00134C4F" w:rsidRPr="00134C4F" w:rsidRDefault="00134C4F" w:rsidP="00134C4F">
      <w:pPr>
        <w:pStyle w:val="s15"/>
        <w:jc w:val="both"/>
        <w:rPr>
          <w:rFonts w:ascii="Arial" w:hAnsi="Arial" w:cs="Arial"/>
          <w:spacing w:val="-4"/>
          <w:sz w:val="22"/>
          <w:szCs w:val="22"/>
          <w:lang w:eastAsia="en-US"/>
        </w:rPr>
      </w:pPr>
      <w:r w:rsidRPr="00134C4F">
        <w:rPr>
          <w:rFonts w:ascii="Arial" w:hAnsi="Arial" w:cs="Arial"/>
          <w:spacing w:val="-4"/>
          <w:sz w:val="22"/>
          <w:szCs w:val="22"/>
          <w:lang w:eastAsia="en-US"/>
        </w:rPr>
        <w:t>Nel corso dell’incontro sono state illustrate le principali attività in corso e in programma nella centrale di Caorso.</w:t>
      </w:r>
    </w:p>
    <w:p w:rsidR="00134C4F" w:rsidRPr="00134C4F" w:rsidRDefault="00134C4F" w:rsidP="00134C4F">
      <w:pPr>
        <w:pStyle w:val="s15"/>
        <w:jc w:val="both"/>
        <w:rPr>
          <w:rFonts w:ascii="Arial" w:hAnsi="Arial" w:cs="Arial"/>
          <w:spacing w:val="-4"/>
          <w:sz w:val="22"/>
          <w:szCs w:val="22"/>
          <w:lang w:eastAsia="en-US"/>
        </w:rPr>
      </w:pPr>
      <w:r w:rsidRPr="00134C4F">
        <w:rPr>
          <w:rFonts w:ascii="Arial" w:hAnsi="Arial" w:cs="Arial"/>
          <w:spacing w:val="-4"/>
          <w:sz w:val="22"/>
          <w:szCs w:val="22"/>
          <w:lang w:eastAsia="en-US"/>
        </w:rPr>
        <w:t>In particolare, Sogin ha comunicato che il Ministero dello Sviluppo Economico, con il parere favorevole dell'Autorità di controllo Ispra, ha richiesto alle Autorità slovacche l’autorizzazione al trasporto delle resine radioattive da Caorso all’impianto di Bohunice, dove saranno trattate e condizionate. I manufatti, che rientreranno ridotti di volume e già idonei al successivo trasferimento al Deposito Nazionale, saranno stoccati nei depositi temporanei presenti nel sito.</w:t>
      </w:r>
    </w:p>
    <w:p w:rsidR="00134C4F" w:rsidRPr="00134C4F" w:rsidRDefault="00134C4F" w:rsidP="00134C4F">
      <w:pPr>
        <w:pStyle w:val="s15"/>
        <w:jc w:val="both"/>
        <w:rPr>
          <w:rFonts w:ascii="Arial" w:hAnsi="Arial" w:cs="Arial"/>
          <w:spacing w:val="-4"/>
          <w:sz w:val="22"/>
          <w:szCs w:val="22"/>
          <w:lang w:eastAsia="en-US"/>
        </w:rPr>
      </w:pPr>
      <w:r w:rsidRPr="00134C4F">
        <w:rPr>
          <w:rFonts w:ascii="Arial" w:hAnsi="Arial" w:cs="Arial"/>
          <w:spacing w:val="-4"/>
          <w:sz w:val="22"/>
          <w:szCs w:val="22"/>
          <w:lang w:eastAsia="en-US"/>
        </w:rPr>
        <w:t>Riguardo alle prossime attività,</w:t>
      </w:r>
      <w:r>
        <w:rPr>
          <w:rFonts w:ascii="Arial" w:hAnsi="Arial" w:cs="Arial"/>
          <w:spacing w:val="-4"/>
          <w:sz w:val="22"/>
          <w:szCs w:val="22"/>
          <w:lang w:eastAsia="en-US"/>
        </w:rPr>
        <w:t xml:space="preserve"> </w:t>
      </w:r>
      <w:r w:rsidRPr="00134C4F">
        <w:rPr>
          <w:rFonts w:ascii="Arial" w:hAnsi="Arial" w:cs="Arial"/>
          <w:spacing w:val="-4"/>
          <w:sz w:val="22"/>
          <w:szCs w:val="22"/>
          <w:lang w:eastAsia="en-US"/>
        </w:rPr>
        <w:t>Sogin ha annunciato che a giugno termineranno i lavori civili per la realizzazione delle aree di stoccaggio provvisorio e di trattamento dei rifiuti radioattivi della centrale. Entro l'anno si aprirà quindi, sempre all'interno dell'edificio turbina, il cantiere per i lavori di adeguamento impiantistico di tali aree. Il valore complessivo di questa attività, stimato in 12 milioni di euro, potrà avere ricadute positive sul tessuto imprenditoriale locale. Si tratta di esempi di come il nuovo Vertice sta lavorando da un lato per sbloccare i contratti e dall'altro per colmare i ritardi finora cumulati.</w:t>
      </w:r>
    </w:p>
    <w:p w:rsidR="00134C4F" w:rsidRPr="00134C4F" w:rsidRDefault="00134C4F" w:rsidP="00134C4F">
      <w:pPr>
        <w:pStyle w:val="s15"/>
        <w:jc w:val="both"/>
        <w:rPr>
          <w:rFonts w:ascii="Arial" w:hAnsi="Arial" w:cs="Arial"/>
          <w:spacing w:val="-4"/>
          <w:sz w:val="22"/>
          <w:szCs w:val="22"/>
          <w:lang w:eastAsia="en-US"/>
        </w:rPr>
      </w:pPr>
      <w:r w:rsidRPr="00134C4F">
        <w:rPr>
          <w:rFonts w:ascii="Arial" w:hAnsi="Arial" w:cs="Arial"/>
          <w:spacing w:val="-4"/>
          <w:sz w:val="22"/>
          <w:szCs w:val="22"/>
          <w:lang w:eastAsia="en-US"/>
        </w:rPr>
        <w:t xml:space="preserve">In tal senso, Sogin ha inoltre spiegato che, data la complessità del programma complessivo di decommissioning, ha richiesto una revisione internazionale indipendente del piano a vita intera. Questa attività, che la IAEA </w:t>
      </w:r>
      <w:r w:rsidR="00D90AA7">
        <w:rPr>
          <w:rFonts w:ascii="Arial" w:hAnsi="Arial" w:cs="Arial"/>
          <w:spacing w:val="-4"/>
          <w:sz w:val="22"/>
          <w:szCs w:val="22"/>
          <w:lang w:eastAsia="en-US"/>
        </w:rPr>
        <w:t>(</w:t>
      </w:r>
      <w:r w:rsidR="00D90AA7" w:rsidRPr="00D90AA7">
        <w:rPr>
          <w:rFonts w:ascii="Arial" w:hAnsi="Arial" w:cs="Arial"/>
          <w:spacing w:val="-4"/>
          <w:sz w:val="22"/>
          <w:szCs w:val="22"/>
          <w:lang w:eastAsia="en-US"/>
        </w:rPr>
        <w:t>Int</w:t>
      </w:r>
      <w:bookmarkStart w:id="0" w:name="_GoBack"/>
      <w:bookmarkEnd w:id="0"/>
      <w:r w:rsidR="00D90AA7" w:rsidRPr="00D90AA7">
        <w:rPr>
          <w:rFonts w:ascii="Arial" w:hAnsi="Arial" w:cs="Arial"/>
          <w:spacing w:val="-4"/>
          <w:sz w:val="22"/>
          <w:szCs w:val="22"/>
          <w:lang w:eastAsia="en-US"/>
        </w:rPr>
        <w:t xml:space="preserve">ernational Atomic Energy Agency) </w:t>
      </w:r>
      <w:r w:rsidRPr="00134C4F">
        <w:rPr>
          <w:rFonts w:ascii="Arial" w:hAnsi="Arial" w:cs="Arial"/>
          <w:spacing w:val="-4"/>
          <w:sz w:val="22"/>
          <w:szCs w:val="22"/>
          <w:lang w:eastAsia="en-US"/>
        </w:rPr>
        <w:t>sta svolgendo per la prima volta su un programma temporale generale di chiusura dell’intero ciclo nucleare di un Paese che coinvolge otto siti nucleari tutti peraltro diversi fra loro, ha l’obiettivo di identificare con maggiore puntualità le opportunità di miglioramento per la pianificazione e l’esecuzione dei progetti di disattivazione.</w:t>
      </w:r>
    </w:p>
    <w:p w:rsidR="00134C4F" w:rsidRPr="00134C4F" w:rsidRDefault="00134C4F" w:rsidP="00134C4F">
      <w:pPr>
        <w:pStyle w:val="s15"/>
        <w:jc w:val="both"/>
        <w:rPr>
          <w:rFonts w:ascii="Arial" w:hAnsi="Arial" w:cs="Arial"/>
          <w:spacing w:val="-4"/>
          <w:sz w:val="22"/>
          <w:szCs w:val="22"/>
          <w:lang w:eastAsia="en-US"/>
        </w:rPr>
      </w:pPr>
      <w:r w:rsidRPr="00134C4F">
        <w:rPr>
          <w:rFonts w:ascii="Arial" w:hAnsi="Arial" w:cs="Arial"/>
          <w:spacing w:val="-4"/>
          <w:sz w:val="22"/>
          <w:szCs w:val="22"/>
          <w:lang w:eastAsia="en-US"/>
        </w:rPr>
        <w:t>Dal punto di vista occupazionale, Sogin ha ribadito che non solo resteranno invariati gli attuali livelli, ma sono state messe in campo una serie di azioni per valorizzare i lavoratori e le competenze presenti nel sito piacentino. È stato quindi confermato il ruolo strategico della Radwaste Management School (RMS) di Caorso, un centro di eccellenza per la formazione nella sicurezza nucleare, nella sicurezza sul lavoro e nelle diverse materie affini.</w:t>
      </w:r>
    </w:p>
    <w:p w:rsidR="00134C4F" w:rsidRPr="00134C4F" w:rsidRDefault="00134C4F" w:rsidP="00134C4F">
      <w:pPr>
        <w:pStyle w:val="s15"/>
        <w:jc w:val="both"/>
        <w:rPr>
          <w:rFonts w:ascii="Arial" w:hAnsi="Arial" w:cs="Arial"/>
          <w:spacing w:val="-4"/>
          <w:sz w:val="22"/>
          <w:szCs w:val="22"/>
          <w:lang w:eastAsia="en-US"/>
        </w:rPr>
      </w:pPr>
      <w:r w:rsidRPr="00134C4F">
        <w:rPr>
          <w:rFonts w:ascii="Arial" w:hAnsi="Arial" w:cs="Arial"/>
          <w:spacing w:val="-4"/>
          <w:sz w:val="22"/>
          <w:szCs w:val="22"/>
          <w:lang w:eastAsia="en-US"/>
        </w:rPr>
        <w:t xml:space="preserve">Durante l’incontro Sogin ha infine anticipato le novità riguardanti il piano e la strategia di committenza e il nuovo sistema di qualificazione dei propri fornitori, evidenziando che si tratta di asset aziendali strategici per garantire performance in crescita, massima sicurezza e sostenibilità ambientale in tutte le fasi dei </w:t>
      </w:r>
      <w:r w:rsidRPr="00134C4F">
        <w:rPr>
          <w:rFonts w:ascii="Arial" w:hAnsi="Arial" w:cs="Arial"/>
          <w:spacing w:val="-4"/>
          <w:sz w:val="22"/>
          <w:szCs w:val="22"/>
          <w:lang w:eastAsia="en-US"/>
        </w:rPr>
        <w:lastRenderedPageBreak/>
        <w:t>lavori di smantellamento. Per illustrare nel dettaglio le novità legate alla committenza, Sogin ha anche annunciato che mercoledì 14 giugno si terrà presso la sede di Confindustria Piacenza un workshop tecnico con le imprese del territorio.</w:t>
      </w:r>
    </w:p>
    <w:p w:rsidR="00202191" w:rsidRDefault="00134C4F" w:rsidP="00134C4F">
      <w:pPr>
        <w:pStyle w:val="s15"/>
        <w:jc w:val="both"/>
        <w:rPr>
          <w:rFonts w:ascii="Arial" w:hAnsi="Arial" w:cs="Arial"/>
          <w:spacing w:val="-4"/>
          <w:lang w:eastAsia="en-US"/>
        </w:rPr>
      </w:pPr>
      <w:r w:rsidRPr="00134C4F">
        <w:rPr>
          <w:rFonts w:ascii="Arial" w:hAnsi="Arial" w:cs="Arial"/>
          <w:spacing w:val="-4"/>
          <w:sz w:val="22"/>
          <w:szCs w:val="22"/>
          <w:lang w:eastAsia="en-US"/>
        </w:rPr>
        <w:t>La prossima settimana, mercoledì 17 maggio, sarà aperto invece nella centrale di Caorso lo “Sportello per l’assistenza alla qualificaz</w:t>
      </w:r>
      <w:r>
        <w:rPr>
          <w:rFonts w:ascii="Arial" w:hAnsi="Arial" w:cs="Arial"/>
          <w:spacing w:val="-4"/>
          <w:sz w:val="22"/>
          <w:szCs w:val="22"/>
          <w:lang w:eastAsia="en-US"/>
        </w:rPr>
        <w:t>ione degli operatori economici”</w:t>
      </w:r>
      <w:r w:rsidRPr="00134C4F">
        <w:rPr>
          <w:rFonts w:ascii="Arial" w:hAnsi="Arial" w:cs="Arial"/>
          <w:spacing w:val="-4"/>
          <w:sz w:val="22"/>
          <w:szCs w:val="22"/>
          <w:lang w:eastAsia="en-US"/>
        </w:rPr>
        <w:t xml:space="preserve"> per offrire supporto alle aziende del territorio che, interessate a qualificarsi, ne f</w:t>
      </w:r>
      <w:r>
        <w:rPr>
          <w:rFonts w:ascii="Arial" w:hAnsi="Arial" w:cs="Arial"/>
          <w:spacing w:val="-4"/>
          <w:sz w:val="22"/>
          <w:szCs w:val="22"/>
          <w:lang w:eastAsia="en-US"/>
        </w:rPr>
        <w:t xml:space="preserve">acciano richiesta all’indirizzo </w:t>
      </w:r>
      <w:r w:rsidRPr="00134C4F">
        <w:rPr>
          <w:rFonts w:ascii="Arial" w:hAnsi="Arial" w:cs="Arial"/>
          <w:spacing w:val="-4"/>
          <w:sz w:val="22"/>
          <w:szCs w:val="22"/>
          <w:lang w:eastAsia="en-US"/>
        </w:rPr>
        <w:t>sportello.qualificazione@sogin.it, indicando i nominativi e allegando copia dei documenti di riconoscimento in corso di validità delle persone delegate.</w:t>
      </w:r>
    </w:p>
    <w:p w:rsidR="00202191" w:rsidRDefault="00202191" w:rsidP="00202191">
      <w:pPr>
        <w:pStyle w:val="s15"/>
        <w:jc w:val="both"/>
        <w:rPr>
          <w:rFonts w:ascii="Arial" w:hAnsi="Arial" w:cs="Arial"/>
          <w:spacing w:val="-4"/>
          <w:lang w:eastAsia="en-US"/>
        </w:rPr>
      </w:pPr>
    </w:p>
    <w:p w:rsidR="00202191" w:rsidRDefault="00202191" w:rsidP="00202191">
      <w:pPr>
        <w:pStyle w:val="s15"/>
        <w:spacing w:after="0"/>
        <w:jc w:val="both"/>
        <w:rPr>
          <w:rFonts w:ascii="Arial" w:hAnsi="Arial" w:cs="Arial"/>
          <w:spacing w:val="-4"/>
          <w:lang w:eastAsia="en-US"/>
        </w:rPr>
      </w:pPr>
    </w:p>
    <w:p w:rsidR="00202191" w:rsidRPr="00D770A2" w:rsidRDefault="00202191" w:rsidP="00202191">
      <w:pPr>
        <w:pStyle w:val="s15"/>
        <w:spacing w:after="0"/>
        <w:jc w:val="both"/>
        <w:rPr>
          <w:rFonts w:ascii="Arial" w:hAnsi="Arial" w:cs="Arial"/>
          <w:spacing w:val="-4"/>
          <w:lang w:eastAsia="en-US"/>
        </w:rPr>
      </w:pPr>
    </w:p>
    <w:p w:rsidR="00202191" w:rsidRDefault="00202191" w:rsidP="00202191">
      <w:pPr>
        <w:pStyle w:val="s15"/>
        <w:spacing w:after="0"/>
        <w:jc w:val="both"/>
        <w:rPr>
          <w:rFonts w:ascii="Arial" w:hAnsi="Arial" w:cs="Arial"/>
          <w:spacing w:val="-4"/>
          <w:lang w:eastAsia="en-US"/>
        </w:rPr>
      </w:pPr>
    </w:p>
    <w:p w:rsidR="00202191" w:rsidRDefault="00202191" w:rsidP="00202191">
      <w:pPr>
        <w:pStyle w:val="s15"/>
        <w:spacing w:before="0" w:beforeAutospacing="0" w:after="0" w:afterAutospacing="0"/>
        <w:jc w:val="both"/>
        <w:rPr>
          <w:rFonts w:ascii="Arial" w:hAnsi="Arial" w:cs="Arial"/>
          <w:spacing w:val="-4"/>
          <w:lang w:eastAsia="en-US"/>
        </w:rPr>
      </w:pPr>
    </w:p>
    <w:p w:rsidR="00202191" w:rsidRDefault="00202191" w:rsidP="00202191">
      <w:pPr>
        <w:spacing w:after="0" w:line="240" w:lineRule="auto"/>
        <w:jc w:val="both"/>
        <w:rPr>
          <w:rFonts w:ascii="Arial" w:hAnsi="Arial" w:cs="Arial"/>
          <w:sz w:val="24"/>
          <w:szCs w:val="24"/>
        </w:rPr>
      </w:pPr>
    </w:p>
    <w:p w:rsidR="00202191" w:rsidRPr="000A2F99" w:rsidRDefault="00202191" w:rsidP="00202191">
      <w:pPr>
        <w:pStyle w:val="s15"/>
        <w:spacing w:before="0" w:beforeAutospacing="0" w:after="0" w:afterAutospacing="0"/>
        <w:jc w:val="both"/>
        <w:rPr>
          <w:rFonts w:ascii="Arial" w:hAnsi="Arial" w:cs="Arial"/>
          <w:spacing w:val="-4"/>
          <w:lang w:eastAsia="en-US"/>
        </w:rPr>
      </w:pPr>
    </w:p>
    <w:p w:rsidR="008E7DBA" w:rsidRPr="000A2F99" w:rsidRDefault="008E7DBA" w:rsidP="00202191">
      <w:pPr>
        <w:jc w:val="both"/>
        <w:rPr>
          <w:rFonts w:ascii="Arial" w:hAnsi="Arial" w:cs="Arial"/>
          <w:spacing w:val="-4"/>
        </w:rPr>
      </w:pPr>
    </w:p>
    <w:sectPr w:rsidR="008E7DBA" w:rsidRPr="000A2F99" w:rsidSect="00B07DFA">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3C8" w:rsidRDefault="007253C8" w:rsidP="006353C5">
      <w:pPr>
        <w:spacing w:after="0" w:line="240" w:lineRule="auto"/>
      </w:pPr>
      <w:r>
        <w:separator/>
      </w:r>
    </w:p>
  </w:endnote>
  <w:endnote w:type="continuationSeparator" w:id="0">
    <w:p w:rsidR="007253C8" w:rsidRDefault="007253C8" w:rsidP="0063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3C8" w:rsidRDefault="007253C8" w:rsidP="006353C5">
      <w:pPr>
        <w:spacing w:after="0" w:line="240" w:lineRule="auto"/>
      </w:pPr>
      <w:r>
        <w:separator/>
      </w:r>
    </w:p>
  </w:footnote>
  <w:footnote w:type="continuationSeparator" w:id="0">
    <w:p w:rsidR="007253C8" w:rsidRDefault="007253C8" w:rsidP="006353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A047C"/>
    <w:multiLevelType w:val="multilevel"/>
    <w:tmpl w:val="91B2CE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910D4"/>
    <w:multiLevelType w:val="multilevel"/>
    <w:tmpl w:val="6F487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1618DF"/>
    <w:multiLevelType w:val="hybridMultilevel"/>
    <w:tmpl w:val="9878D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5D97D2A"/>
    <w:multiLevelType w:val="multilevel"/>
    <w:tmpl w:val="F1C233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BF612D"/>
    <w:multiLevelType w:val="multilevel"/>
    <w:tmpl w:val="732E4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0B45F6"/>
    <w:multiLevelType w:val="multilevel"/>
    <w:tmpl w:val="783AC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6D7FDD"/>
    <w:multiLevelType w:val="multilevel"/>
    <w:tmpl w:val="1ECCF5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D0A36"/>
    <w:multiLevelType w:val="multilevel"/>
    <w:tmpl w:val="D6CE41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7FD"/>
    <w:rsid w:val="00005B2F"/>
    <w:rsid w:val="00010845"/>
    <w:rsid w:val="000159F5"/>
    <w:rsid w:val="00026766"/>
    <w:rsid w:val="0003177B"/>
    <w:rsid w:val="0003217A"/>
    <w:rsid w:val="00037456"/>
    <w:rsid w:val="000427AD"/>
    <w:rsid w:val="0004787F"/>
    <w:rsid w:val="0005716E"/>
    <w:rsid w:val="00064881"/>
    <w:rsid w:val="00066127"/>
    <w:rsid w:val="00071FEF"/>
    <w:rsid w:val="000724EC"/>
    <w:rsid w:val="000733B5"/>
    <w:rsid w:val="000907CF"/>
    <w:rsid w:val="00095157"/>
    <w:rsid w:val="000953D8"/>
    <w:rsid w:val="000A0758"/>
    <w:rsid w:val="000A2F99"/>
    <w:rsid w:val="000A74BF"/>
    <w:rsid w:val="000B4740"/>
    <w:rsid w:val="000C106D"/>
    <w:rsid w:val="000C4B81"/>
    <w:rsid w:val="000C589C"/>
    <w:rsid w:val="000D0344"/>
    <w:rsid w:val="000D7498"/>
    <w:rsid w:val="000E1AA7"/>
    <w:rsid w:val="000E3FEB"/>
    <w:rsid w:val="000F742D"/>
    <w:rsid w:val="000F75ED"/>
    <w:rsid w:val="00100F08"/>
    <w:rsid w:val="00112799"/>
    <w:rsid w:val="00114194"/>
    <w:rsid w:val="00114F97"/>
    <w:rsid w:val="00120393"/>
    <w:rsid w:val="00124C27"/>
    <w:rsid w:val="00134C4F"/>
    <w:rsid w:val="001400F8"/>
    <w:rsid w:val="00143B6B"/>
    <w:rsid w:val="001720A7"/>
    <w:rsid w:val="00172142"/>
    <w:rsid w:val="00172F71"/>
    <w:rsid w:val="00173D6D"/>
    <w:rsid w:val="00174F85"/>
    <w:rsid w:val="00175B73"/>
    <w:rsid w:val="001763B1"/>
    <w:rsid w:val="0018346E"/>
    <w:rsid w:val="00183DC0"/>
    <w:rsid w:val="001850AC"/>
    <w:rsid w:val="00192A4C"/>
    <w:rsid w:val="00196EC2"/>
    <w:rsid w:val="001B0B60"/>
    <w:rsid w:val="001B103B"/>
    <w:rsid w:val="001B396E"/>
    <w:rsid w:val="001E0F6A"/>
    <w:rsid w:val="001E6A44"/>
    <w:rsid w:val="00200C57"/>
    <w:rsid w:val="00202191"/>
    <w:rsid w:val="00203CF3"/>
    <w:rsid w:val="00204621"/>
    <w:rsid w:val="002063C9"/>
    <w:rsid w:val="002134A9"/>
    <w:rsid w:val="002135F6"/>
    <w:rsid w:val="002137EC"/>
    <w:rsid w:val="00225D72"/>
    <w:rsid w:val="00253A14"/>
    <w:rsid w:val="0025590A"/>
    <w:rsid w:val="00260BC7"/>
    <w:rsid w:val="0026272B"/>
    <w:rsid w:val="0026386D"/>
    <w:rsid w:val="0026650C"/>
    <w:rsid w:val="00270C97"/>
    <w:rsid w:val="00276EC7"/>
    <w:rsid w:val="002770E9"/>
    <w:rsid w:val="00281806"/>
    <w:rsid w:val="00282F17"/>
    <w:rsid w:val="00283FFD"/>
    <w:rsid w:val="00287FAA"/>
    <w:rsid w:val="002901FC"/>
    <w:rsid w:val="002924B0"/>
    <w:rsid w:val="00296E1D"/>
    <w:rsid w:val="002A277C"/>
    <w:rsid w:val="002A5CB2"/>
    <w:rsid w:val="002A7C13"/>
    <w:rsid w:val="002B125A"/>
    <w:rsid w:val="002B4108"/>
    <w:rsid w:val="002B469C"/>
    <w:rsid w:val="002B6F00"/>
    <w:rsid w:val="002C164A"/>
    <w:rsid w:val="002D0A78"/>
    <w:rsid w:val="002D5039"/>
    <w:rsid w:val="002D633A"/>
    <w:rsid w:val="002E192A"/>
    <w:rsid w:val="002E2EEE"/>
    <w:rsid w:val="002F4DA9"/>
    <w:rsid w:val="002F724A"/>
    <w:rsid w:val="00300335"/>
    <w:rsid w:val="0030568D"/>
    <w:rsid w:val="0030773A"/>
    <w:rsid w:val="00322537"/>
    <w:rsid w:val="00332204"/>
    <w:rsid w:val="00335D23"/>
    <w:rsid w:val="00340C65"/>
    <w:rsid w:val="003540E1"/>
    <w:rsid w:val="00362089"/>
    <w:rsid w:val="00364C47"/>
    <w:rsid w:val="00365774"/>
    <w:rsid w:val="0037049C"/>
    <w:rsid w:val="00376F6B"/>
    <w:rsid w:val="00381AB6"/>
    <w:rsid w:val="00385AF3"/>
    <w:rsid w:val="00386FF0"/>
    <w:rsid w:val="003870E5"/>
    <w:rsid w:val="003911CD"/>
    <w:rsid w:val="003A6CEC"/>
    <w:rsid w:val="003B6B80"/>
    <w:rsid w:val="003C3B13"/>
    <w:rsid w:val="003D2C17"/>
    <w:rsid w:val="003D793E"/>
    <w:rsid w:val="003F07F6"/>
    <w:rsid w:val="003F0F33"/>
    <w:rsid w:val="00410BE3"/>
    <w:rsid w:val="00421008"/>
    <w:rsid w:val="00423953"/>
    <w:rsid w:val="00423F8D"/>
    <w:rsid w:val="00427497"/>
    <w:rsid w:val="004301FC"/>
    <w:rsid w:val="00440EF0"/>
    <w:rsid w:val="00443C5F"/>
    <w:rsid w:val="00451809"/>
    <w:rsid w:val="00452B7E"/>
    <w:rsid w:val="004566BF"/>
    <w:rsid w:val="0046296D"/>
    <w:rsid w:val="00473616"/>
    <w:rsid w:val="00482AAC"/>
    <w:rsid w:val="00492DF1"/>
    <w:rsid w:val="00492EAE"/>
    <w:rsid w:val="004A054F"/>
    <w:rsid w:val="004B389F"/>
    <w:rsid w:val="004B69BD"/>
    <w:rsid w:val="004B6AE1"/>
    <w:rsid w:val="004C3FF2"/>
    <w:rsid w:val="004C4747"/>
    <w:rsid w:val="004C7298"/>
    <w:rsid w:val="004E0217"/>
    <w:rsid w:val="004E10C2"/>
    <w:rsid w:val="004E16A7"/>
    <w:rsid w:val="004E4EB2"/>
    <w:rsid w:val="004E5FE0"/>
    <w:rsid w:val="00502DD1"/>
    <w:rsid w:val="0050678B"/>
    <w:rsid w:val="005075CE"/>
    <w:rsid w:val="005105A1"/>
    <w:rsid w:val="00512A4C"/>
    <w:rsid w:val="00515B48"/>
    <w:rsid w:val="00527209"/>
    <w:rsid w:val="00530720"/>
    <w:rsid w:val="00531476"/>
    <w:rsid w:val="00535A6A"/>
    <w:rsid w:val="0053609F"/>
    <w:rsid w:val="00540DC3"/>
    <w:rsid w:val="0054231D"/>
    <w:rsid w:val="00542A4D"/>
    <w:rsid w:val="00543D96"/>
    <w:rsid w:val="00551985"/>
    <w:rsid w:val="005579E1"/>
    <w:rsid w:val="00562CC3"/>
    <w:rsid w:val="005678E9"/>
    <w:rsid w:val="00570FAE"/>
    <w:rsid w:val="00573334"/>
    <w:rsid w:val="00575CEE"/>
    <w:rsid w:val="00590E57"/>
    <w:rsid w:val="005A077C"/>
    <w:rsid w:val="005A2274"/>
    <w:rsid w:val="005A4220"/>
    <w:rsid w:val="005B02EB"/>
    <w:rsid w:val="005B0FAD"/>
    <w:rsid w:val="005B60AF"/>
    <w:rsid w:val="005B67A8"/>
    <w:rsid w:val="005D3404"/>
    <w:rsid w:val="005D4E4B"/>
    <w:rsid w:val="005D727D"/>
    <w:rsid w:val="005E279C"/>
    <w:rsid w:val="005E3E6D"/>
    <w:rsid w:val="006004AD"/>
    <w:rsid w:val="0060059B"/>
    <w:rsid w:val="006031D0"/>
    <w:rsid w:val="006056FB"/>
    <w:rsid w:val="006234B0"/>
    <w:rsid w:val="00624842"/>
    <w:rsid w:val="00631ECF"/>
    <w:rsid w:val="006353C5"/>
    <w:rsid w:val="00640ECA"/>
    <w:rsid w:val="00647A7A"/>
    <w:rsid w:val="00652246"/>
    <w:rsid w:val="00653928"/>
    <w:rsid w:val="006543A5"/>
    <w:rsid w:val="006553A9"/>
    <w:rsid w:val="006559E8"/>
    <w:rsid w:val="006A2A0D"/>
    <w:rsid w:val="006A5255"/>
    <w:rsid w:val="006B659C"/>
    <w:rsid w:val="006B6E4C"/>
    <w:rsid w:val="006C61C6"/>
    <w:rsid w:val="006C6498"/>
    <w:rsid w:val="006D1282"/>
    <w:rsid w:val="006F18F4"/>
    <w:rsid w:val="00712A0B"/>
    <w:rsid w:val="00716691"/>
    <w:rsid w:val="00721ABB"/>
    <w:rsid w:val="007253C8"/>
    <w:rsid w:val="00733A95"/>
    <w:rsid w:val="00741DFD"/>
    <w:rsid w:val="00742959"/>
    <w:rsid w:val="007445E3"/>
    <w:rsid w:val="00752302"/>
    <w:rsid w:val="0075293B"/>
    <w:rsid w:val="00771DEA"/>
    <w:rsid w:val="00775C9F"/>
    <w:rsid w:val="00783AF4"/>
    <w:rsid w:val="00795153"/>
    <w:rsid w:val="007B3903"/>
    <w:rsid w:val="007B42FA"/>
    <w:rsid w:val="007B77B0"/>
    <w:rsid w:val="007C0173"/>
    <w:rsid w:val="007C03A7"/>
    <w:rsid w:val="007C1967"/>
    <w:rsid w:val="007D661A"/>
    <w:rsid w:val="00804BF0"/>
    <w:rsid w:val="0080559D"/>
    <w:rsid w:val="00807DA1"/>
    <w:rsid w:val="0081008E"/>
    <w:rsid w:val="008108D6"/>
    <w:rsid w:val="0081162B"/>
    <w:rsid w:val="0081416D"/>
    <w:rsid w:val="00823CCB"/>
    <w:rsid w:val="00823F8C"/>
    <w:rsid w:val="0082570F"/>
    <w:rsid w:val="0083761A"/>
    <w:rsid w:val="00841596"/>
    <w:rsid w:val="008551F4"/>
    <w:rsid w:val="008574E0"/>
    <w:rsid w:val="0086227C"/>
    <w:rsid w:val="008806A5"/>
    <w:rsid w:val="008824DA"/>
    <w:rsid w:val="00883B1E"/>
    <w:rsid w:val="008B7D91"/>
    <w:rsid w:val="008B7E10"/>
    <w:rsid w:val="008D6DC0"/>
    <w:rsid w:val="008E603D"/>
    <w:rsid w:val="008E7DBA"/>
    <w:rsid w:val="008F0A5F"/>
    <w:rsid w:val="00926A44"/>
    <w:rsid w:val="00926D68"/>
    <w:rsid w:val="009275DF"/>
    <w:rsid w:val="00931C31"/>
    <w:rsid w:val="00932A6E"/>
    <w:rsid w:val="00940089"/>
    <w:rsid w:val="009544E3"/>
    <w:rsid w:val="00954E7C"/>
    <w:rsid w:val="00956023"/>
    <w:rsid w:val="00980D34"/>
    <w:rsid w:val="009820B0"/>
    <w:rsid w:val="0098365D"/>
    <w:rsid w:val="00985FB4"/>
    <w:rsid w:val="0098666A"/>
    <w:rsid w:val="009A25C1"/>
    <w:rsid w:val="009B2AF4"/>
    <w:rsid w:val="009C1662"/>
    <w:rsid w:val="009D2CB2"/>
    <w:rsid w:val="009E0047"/>
    <w:rsid w:val="009E276C"/>
    <w:rsid w:val="009E62A9"/>
    <w:rsid w:val="009E6B2F"/>
    <w:rsid w:val="00A060D7"/>
    <w:rsid w:val="00A10683"/>
    <w:rsid w:val="00A2673B"/>
    <w:rsid w:val="00A271FD"/>
    <w:rsid w:val="00A3763B"/>
    <w:rsid w:val="00A41C81"/>
    <w:rsid w:val="00A41CBF"/>
    <w:rsid w:val="00A45DE2"/>
    <w:rsid w:val="00A506BA"/>
    <w:rsid w:val="00A53353"/>
    <w:rsid w:val="00A537B0"/>
    <w:rsid w:val="00A6039C"/>
    <w:rsid w:val="00A63D44"/>
    <w:rsid w:val="00A65E15"/>
    <w:rsid w:val="00A7000F"/>
    <w:rsid w:val="00A717FD"/>
    <w:rsid w:val="00A775FB"/>
    <w:rsid w:val="00A8506E"/>
    <w:rsid w:val="00A87F9D"/>
    <w:rsid w:val="00A917C0"/>
    <w:rsid w:val="00AA05DC"/>
    <w:rsid w:val="00AA38F0"/>
    <w:rsid w:val="00AA3AF1"/>
    <w:rsid w:val="00AA4FD7"/>
    <w:rsid w:val="00AA536E"/>
    <w:rsid w:val="00AC03BA"/>
    <w:rsid w:val="00AE52C4"/>
    <w:rsid w:val="00AE703C"/>
    <w:rsid w:val="00B00017"/>
    <w:rsid w:val="00B01324"/>
    <w:rsid w:val="00B04C75"/>
    <w:rsid w:val="00B075AE"/>
    <w:rsid w:val="00B07DFA"/>
    <w:rsid w:val="00B10334"/>
    <w:rsid w:val="00B27737"/>
    <w:rsid w:val="00B27AB4"/>
    <w:rsid w:val="00B305AE"/>
    <w:rsid w:val="00B31B63"/>
    <w:rsid w:val="00B31C56"/>
    <w:rsid w:val="00B32C0E"/>
    <w:rsid w:val="00B3466C"/>
    <w:rsid w:val="00B410E9"/>
    <w:rsid w:val="00B51945"/>
    <w:rsid w:val="00B52DA6"/>
    <w:rsid w:val="00B54ED8"/>
    <w:rsid w:val="00B6410E"/>
    <w:rsid w:val="00B64496"/>
    <w:rsid w:val="00B96887"/>
    <w:rsid w:val="00BA3727"/>
    <w:rsid w:val="00BB12FB"/>
    <w:rsid w:val="00BB5AB8"/>
    <w:rsid w:val="00BD3558"/>
    <w:rsid w:val="00BE257C"/>
    <w:rsid w:val="00BE5967"/>
    <w:rsid w:val="00BF0595"/>
    <w:rsid w:val="00BF3FBA"/>
    <w:rsid w:val="00BF42A7"/>
    <w:rsid w:val="00C0056A"/>
    <w:rsid w:val="00C01B96"/>
    <w:rsid w:val="00C13839"/>
    <w:rsid w:val="00C14F78"/>
    <w:rsid w:val="00C1748F"/>
    <w:rsid w:val="00C322B5"/>
    <w:rsid w:val="00C32440"/>
    <w:rsid w:val="00C33E46"/>
    <w:rsid w:val="00C33F88"/>
    <w:rsid w:val="00C3633F"/>
    <w:rsid w:val="00C41D68"/>
    <w:rsid w:val="00C55D0F"/>
    <w:rsid w:val="00C56546"/>
    <w:rsid w:val="00C56FD1"/>
    <w:rsid w:val="00C64BFA"/>
    <w:rsid w:val="00C822AF"/>
    <w:rsid w:val="00C84FCC"/>
    <w:rsid w:val="00C86534"/>
    <w:rsid w:val="00CA31D7"/>
    <w:rsid w:val="00CA3245"/>
    <w:rsid w:val="00CC5D77"/>
    <w:rsid w:val="00CE3F0E"/>
    <w:rsid w:val="00D00D58"/>
    <w:rsid w:val="00D02BD2"/>
    <w:rsid w:val="00D06D92"/>
    <w:rsid w:val="00D100E8"/>
    <w:rsid w:val="00D1299A"/>
    <w:rsid w:val="00D16A62"/>
    <w:rsid w:val="00D17961"/>
    <w:rsid w:val="00D2239B"/>
    <w:rsid w:val="00D257B5"/>
    <w:rsid w:val="00D307F8"/>
    <w:rsid w:val="00D32B75"/>
    <w:rsid w:val="00D3396C"/>
    <w:rsid w:val="00D35E3B"/>
    <w:rsid w:val="00D40605"/>
    <w:rsid w:val="00D46B83"/>
    <w:rsid w:val="00D47B5F"/>
    <w:rsid w:val="00D47E0E"/>
    <w:rsid w:val="00D61A59"/>
    <w:rsid w:val="00D654A6"/>
    <w:rsid w:val="00D74772"/>
    <w:rsid w:val="00D74DBE"/>
    <w:rsid w:val="00D770A2"/>
    <w:rsid w:val="00D80533"/>
    <w:rsid w:val="00D90AA7"/>
    <w:rsid w:val="00D91C5A"/>
    <w:rsid w:val="00D96834"/>
    <w:rsid w:val="00DA2932"/>
    <w:rsid w:val="00DA3E88"/>
    <w:rsid w:val="00DB1032"/>
    <w:rsid w:val="00DB2D60"/>
    <w:rsid w:val="00DC6BEA"/>
    <w:rsid w:val="00DC783D"/>
    <w:rsid w:val="00DC7FFB"/>
    <w:rsid w:val="00DE061D"/>
    <w:rsid w:val="00DE544E"/>
    <w:rsid w:val="00DE690B"/>
    <w:rsid w:val="00DF0391"/>
    <w:rsid w:val="00DF1176"/>
    <w:rsid w:val="00E01AAA"/>
    <w:rsid w:val="00E03A65"/>
    <w:rsid w:val="00E17F00"/>
    <w:rsid w:val="00E27883"/>
    <w:rsid w:val="00E40D4D"/>
    <w:rsid w:val="00E474EC"/>
    <w:rsid w:val="00E54C06"/>
    <w:rsid w:val="00E57CA0"/>
    <w:rsid w:val="00E61CAC"/>
    <w:rsid w:val="00E71254"/>
    <w:rsid w:val="00E7699C"/>
    <w:rsid w:val="00E93A1C"/>
    <w:rsid w:val="00E93A27"/>
    <w:rsid w:val="00EA4F29"/>
    <w:rsid w:val="00EB07F1"/>
    <w:rsid w:val="00EB3FFE"/>
    <w:rsid w:val="00EB44E5"/>
    <w:rsid w:val="00EC7C55"/>
    <w:rsid w:val="00ED43BE"/>
    <w:rsid w:val="00ED6305"/>
    <w:rsid w:val="00EE1666"/>
    <w:rsid w:val="00EE25D4"/>
    <w:rsid w:val="00EE3E95"/>
    <w:rsid w:val="00EE4480"/>
    <w:rsid w:val="00EE45EE"/>
    <w:rsid w:val="00EE6DD0"/>
    <w:rsid w:val="00EF0970"/>
    <w:rsid w:val="00EF0E4D"/>
    <w:rsid w:val="00EF2359"/>
    <w:rsid w:val="00EF43C0"/>
    <w:rsid w:val="00EF440F"/>
    <w:rsid w:val="00F0034E"/>
    <w:rsid w:val="00F01182"/>
    <w:rsid w:val="00F02F6D"/>
    <w:rsid w:val="00F07587"/>
    <w:rsid w:val="00F10DCD"/>
    <w:rsid w:val="00F15003"/>
    <w:rsid w:val="00F1500F"/>
    <w:rsid w:val="00F16976"/>
    <w:rsid w:val="00F22689"/>
    <w:rsid w:val="00F256FF"/>
    <w:rsid w:val="00F33A86"/>
    <w:rsid w:val="00F41049"/>
    <w:rsid w:val="00F44328"/>
    <w:rsid w:val="00F44FBF"/>
    <w:rsid w:val="00F45015"/>
    <w:rsid w:val="00F6408D"/>
    <w:rsid w:val="00F6415F"/>
    <w:rsid w:val="00F83214"/>
    <w:rsid w:val="00F90E00"/>
    <w:rsid w:val="00F942B7"/>
    <w:rsid w:val="00FA0253"/>
    <w:rsid w:val="00FA1898"/>
    <w:rsid w:val="00FB395C"/>
    <w:rsid w:val="00FC7AC0"/>
    <w:rsid w:val="00FC7EC7"/>
    <w:rsid w:val="00FD406C"/>
    <w:rsid w:val="00FD5265"/>
    <w:rsid w:val="00FD5CEA"/>
    <w:rsid w:val="00FF7AA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F7F280-A1A3-49C3-93C2-EA0E707E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E2E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717F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17FD"/>
    <w:rPr>
      <w:rFonts w:ascii="Segoe UI" w:hAnsi="Segoe UI" w:cs="Segoe UI"/>
      <w:sz w:val="18"/>
      <w:szCs w:val="18"/>
    </w:rPr>
  </w:style>
  <w:style w:type="paragraph" w:styleId="Intestazione">
    <w:name w:val="header"/>
    <w:basedOn w:val="Normale"/>
    <w:link w:val="IntestazioneCarattere"/>
    <w:uiPriority w:val="99"/>
    <w:unhideWhenUsed/>
    <w:rsid w:val="006353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53C5"/>
  </w:style>
  <w:style w:type="paragraph" w:styleId="Pidipagina">
    <w:name w:val="footer"/>
    <w:basedOn w:val="Normale"/>
    <w:link w:val="PidipaginaCarattere"/>
    <w:uiPriority w:val="99"/>
    <w:unhideWhenUsed/>
    <w:rsid w:val="006353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53C5"/>
  </w:style>
  <w:style w:type="character" w:styleId="Collegamentoipertestuale">
    <w:name w:val="Hyperlink"/>
    <w:basedOn w:val="Carpredefinitoparagrafo"/>
    <w:uiPriority w:val="99"/>
    <w:unhideWhenUsed/>
    <w:rsid w:val="00BA3727"/>
    <w:rPr>
      <w:color w:val="0000FF"/>
      <w:u w:val="single"/>
    </w:rPr>
  </w:style>
  <w:style w:type="paragraph" w:styleId="Testonormale">
    <w:name w:val="Plain Text"/>
    <w:basedOn w:val="Normale"/>
    <w:link w:val="TestonormaleCarattere"/>
    <w:uiPriority w:val="99"/>
    <w:unhideWhenUsed/>
    <w:rsid w:val="00451809"/>
    <w:pPr>
      <w:spacing w:after="0" w:line="240" w:lineRule="auto"/>
    </w:pPr>
    <w:rPr>
      <w:rFonts w:ascii="Consolas" w:eastAsia="Calibri" w:hAnsi="Consolas" w:cs="Consolas"/>
      <w:sz w:val="21"/>
      <w:szCs w:val="21"/>
    </w:rPr>
  </w:style>
  <w:style w:type="character" w:customStyle="1" w:styleId="TestonormaleCarattere">
    <w:name w:val="Testo normale Carattere"/>
    <w:basedOn w:val="Carpredefinitoparagrafo"/>
    <w:link w:val="Testonormale"/>
    <w:uiPriority w:val="99"/>
    <w:rsid w:val="00451809"/>
    <w:rPr>
      <w:rFonts w:ascii="Consolas" w:eastAsia="Calibri" w:hAnsi="Consolas" w:cs="Consolas"/>
      <w:sz w:val="21"/>
      <w:szCs w:val="21"/>
    </w:rPr>
  </w:style>
  <w:style w:type="character" w:styleId="Collegamentovisitato">
    <w:name w:val="FollowedHyperlink"/>
    <w:basedOn w:val="Carpredefinitoparagrafo"/>
    <w:uiPriority w:val="99"/>
    <w:semiHidden/>
    <w:unhideWhenUsed/>
    <w:rsid w:val="002C164A"/>
    <w:rPr>
      <w:color w:val="954F72" w:themeColor="followedHyperlink"/>
      <w:u w:val="single"/>
    </w:rPr>
  </w:style>
  <w:style w:type="character" w:styleId="Rimandocommento">
    <w:name w:val="annotation reference"/>
    <w:uiPriority w:val="99"/>
    <w:semiHidden/>
    <w:unhideWhenUsed/>
    <w:rsid w:val="00C56546"/>
    <w:rPr>
      <w:sz w:val="16"/>
      <w:szCs w:val="16"/>
    </w:rPr>
  </w:style>
  <w:style w:type="paragraph" w:styleId="Testocommento">
    <w:name w:val="annotation text"/>
    <w:basedOn w:val="Normale"/>
    <w:link w:val="TestocommentoCarattere"/>
    <w:uiPriority w:val="99"/>
    <w:semiHidden/>
    <w:unhideWhenUsed/>
    <w:rsid w:val="00C56546"/>
    <w:pPr>
      <w:spacing w:after="200" w:line="240" w:lineRule="auto"/>
    </w:pPr>
    <w:rPr>
      <w:rFonts w:ascii="Cambria" w:eastAsia="Cambria" w:hAnsi="Cambria" w:cs="Times New Roman"/>
      <w:sz w:val="20"/>
      <w:szCs w:val="20"/>
    </w:rPr>
  </w:style>
  <w:style w:type="character" w:customStyle="1" w:styleId="TestocommentoCarattere">
    <w:name w:val="Testo commento Carattere"/>
    <w:basedOn w:val="Carpredefinitoparagrafo"/>
    <w:link w:val="Testocommento"/>
    <w:uiPriority w:val="99"/>
    <w:semiHidden/>
    <w:rsid w:val="00C56546"/>
    <w:rPr>
      <w:rFonts w:ascii="Cambria" w:eastAsia="Cambria" w:hAnsi="Cambria" w:cs="Times New Roman"/>
      <w:sz w:val="20"/>
      <w:szCs w:val="20"/>
    </w:rPr>
  </w:style>
  <w:style w:type="table" w:styleId="Grigliatabella">
    <w:name w:val="Table Grid"/>
    <w:basedOn w:val="Tabellanormale"/>
    <w:uiPriority w:val="39"/>
    <w:rsid w:val="006D1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2">
    <w:name w:val="s12"/>
    <w:basedOn w:val="Normale"/>
    <w:rsid w:val="000A2F99"/>
    <w:pPr>
      <w:spacing w:before="100" w:beforeAutospacing="1" w:after="100" w:afterAutospacing="1" w:line="240" w:lineRule="auto"/>
    </w:pPr>
    <w:rPr>
      <w:rFonts w:ascii="Times New Roman" w:hAnsi="Times New Roman" w:cs="Times New Roman"/>
      <w:sz w:val="24"/>
      <w:szCs w:val="24"/>
      <w:lang w:eastAsia="it-IT"/>
    </w:rPr>
  </w:style>
  <w:style w:type="paragraph" w:customStyle="1" w:styleId="s15">
    <w:name w:val="s15"/>
    <w:basedOn w:val="Normale"/>
    <w:rsid w:val="000A2F99"/>
    <w:pPr>
      <w:spacing w:before="100" w:beforeAutospacing="1" w:after="100" w:afterAutospacing="1" w:line="240" w:lineRule="auto"/>
    </w:pPr>
    <w:rPr>
      <w:rFonts w:ascii="Times New Roman" w:hAnsi="Times New Roman" w:cs="Times New Roman"/>
      <w:sz w:val="24"/>
      <w:szCs w:val="24"/>
      <w:lang w:eastAsia="it-IT"/>
    </w:rPr>
  </w:style>
  <w:style w:type="character" w:customStyle="1" w:styleId="bumpedfont15">
    <w:name w:val="bumpedfont15"/>
    <w:basedOn w:val="Carpredefinitoparagrafo"/>
    <w:rsid w:val="000A2F99"/>
  </w:style>
  <w:style w:type="paragraph" w:customStyle="1" w:styleId="Default">
    <w:name w:val="Default"/>
    <w:rsid w:val="00B52DA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Carpredefinitoparagrafo"/>
    <w:rsid w:val="00EF0E4D"/>
  </w:style>
  <w:style w:type="character" w:styleId="Enfasigrassetto">
    <w:name w:val="Strong"/>
    <w:basedOn w:val="Carpredefinitoparagrafo"/>
    <w:uiPriority w:val="22"/>
    <w:qFormat/>
    <w:rsid w:val="00EF0E4D"/>
    <w:rPr>
      <w:b/>
      <w:bCs/>
    </w:rPr>
  </w:style>
  <w:style w:type="character" w:styleId="Enfasicorsivo">
    <w:name w:val="Emphasis"/>
    <w:basedOn w:val="Carpredefinitoparagrafo"/>
    <w:uiPriority w:val="20"/>
    <w:qFormat/>
    <w:rsid w:val="00D90A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2493">
      <w:bodyDiv w:val="1"/>
      <w:marLeft w:val="0"/>
      <w:marRight w:val="0"/>
      <w:marTop w:val="0"/>
      <w:marBottom w:val="0"/>
      <w:divBdr>
        <w:top w:val="none" w:sz="0" w:space="0" w:color="auto"/>
        <w:left w:val="none" w:sz="0" w:space="0" w:color="auto"/>
        <w:bottom w:val="none" w:sz="0" w:space="0" w:color="auto"/>
        <w:right w:val="none" w:sz="0" w:space="0" w:color="auto"/>
      </w:divBdr>
    </w:div>
    <w:div w:id="219480844">
      <w:bodyDiv w:val="1"/>
      <w:marLeft w:val="0"/>
      <w:marRight w:val="0"/>
      <w:marTop w:val="0"/>
      <w:marBottom w:val="0"/>
      <w:divBdr>
        <w:top w:val="none" w:sz="0" w:space="0" w:color="auto"/>
        <w:left w:val="none" w:sz="0" w:space="0" w:color="auto"/>
        <w:bottom w:val="none" w:sz="0" w:space="0" w:color="auto"/>
        <w:right w:val="none" w:sz="0" w:space="0" w:color="auto"/>
      </w:divBdr>
    </w:div>
    <w:div w:id="641740509">
      <w:bodyDiv w:val="1"/>
      <w:marLeft w:val="0"/>
      <w:marRight w:val="0"/>
      <w:marTop w:val="0"/>
      <w:marBottom w:val="0"/>
      <w:divBdr>
        <w:top w:val="none" w:sz="0" w:space="0" w:color="auto"/>
        <w:left w:val="none" w:sz="0" w:space="0" w:color="auto"/>
        <w:bottom w:val="none" w:sz="0" w:space="0" w:color="auto"/>
        <w:right w:val="none" w:sz="0" w:space="0" w:color="auto"/>
      </w:divBdr>
      <w:divsChild>
        <w:div w:id="70321854">
          <w:marLeft w:val="0"/>
          <w:marRight w:val="0"/>
          <w:marTop w:val="0"/>
          <w:marBottom w:val="0"/>
          <w:divBdr>
            <w:top w:val="none" w:sz="0" w:space="0" w:color="auto"/>
            <w:left w:val="none" w:sz="0" w:space="0" w:color="auto"/>
            <w:bottom w:val="none" w:sz="0" w:space="0" w:color="auto"/>
            <w:right w:val="none" w:sz="0" w:space="0" w:color="auto"/>
          </w:divBdr>
          <w:divsChild>
            <w:div w:id="248465997">
              <w:marLeft w:val="0"/>
              <w:marRight w:val="0"/>
              <w:marTop w:val="0"/>
              <w:marBottom w:val="0"/>
              <w:divBdr>
                <w:top w:val="none" w:sz="0" w:space="0" w:color="auto"/>
                <w:left w:val="none" w:sz="0" w:space="0" w:color="auto"/>
                <w:bottom w:val="none" w:sz="0" w:space="0" w:color="auto"/>
                <w:right w:val="none" w:sz="0" w:space="0" w:color="auto"/>
              </w:divBdr>
              <w:divsChild>
                <w:div w:id="1798911050">
                  <w:marLeft w:val="0"/>
                  <w:marRight w:val="0"/>
                  <w:marTop w:val="0"/>
                  <w:marBottom w:val="0"/>
                  <w:divBdr>
                    <w:top w:val="none" w:sz="0" w:space="0" w:color="auto"/>
                    <w:left w:val="none" w:sz="0" w:space="0" w:color="auto"/>
                    <w:bottom w:val="none" w:sz="0" w:space="0" w:color="auto"/>
                    <w:right w:val="none" w:sz="0" w:space="0" w:color="auto"/>
                  </w:divBdr>
                  <w:divsChild>
                    <w:div w:id="1376000271">
                      <w:marLeft w:val="0"/>
                      <w:marRight w:val="0"/>
                      <w:marTop w:val="0"/>
                      <w:marBottom w:val="0"/>
                      <w:divBdr>
                        <w:top w:val="none" w:sz="0" w:space="0" w:color="auto"/>
                        <w:left w:val="none" w:sz="0" w:space="0" w:color="auto"/>
                        <w:bottom w:val="none" w:sz="0" w:space="0" w:color="auto"/>
                        <w:right w:val="none" w:sz="0" w:space="0" w:color="auto"/>
                      </w:divBdr>
                      <w:divsChild>
                        <w:div w:id="992567188">
                          <w:marLeft w:val="0"/>
                          <w:marRight w:val="0"/>
                          <w:marTop w:val="0"/>
                          <w:marBottom w:val="0"/>
                          <w:divBdr>
                            <w:top w:val="none" w:sz="0" w:space="0" w:color="auto"/>
                            <w:left w:val="none" w:sz="0" w:space="0" w:color="auto"/>
                            <w:bottom w:val="none" w:sz="0" w:space="0" w:color="auto"/>
                            <w:right w:val="none" w:sz="0" w:space="0" w:color="auto"/>
                          </w:divBdr>
                          <w:divsChild>
                            <w:div w:id="1542281681">
                              <w:marLeft w:val="0"/>
                              <w:marRight w:val="0"/>
                              <w:marTop w:val="0"/>
                              <w:marBottom w:val="0"/>
                              <w:divBdr>
                                <w:top w:val="none" w:sz="0" w:space="0" w:color="auto"/>
                                <w:left w:val="none" w:sz="0" w:space="0" w:color="auto"/>
                                <w:bottom w:val="none" w:sz="0" w:space="0" w:color="auto"/>
                                <w:right w:val="none" w:sz="0" w:space="0" w:color="auto"/>
                              </w:divBdr>
                              <w:divsChild>
                                <w:div w:id="1111390062">
                                  <w:marLeft w:val="0"/>
                                  <w:marRight w:val="0"/>
                                  <w:marTop w:val="0"/>
                                  <w:marBottom w:val="0"/>
                                  <w:divBdr>
                                    <w:top w:val="none" w:sz="0" w:space="0" w:color="auto"/>
                                    <w:left w:val="none" w:sz="0" w:space="0" w:color="auto"/>
                                    <w:bottom w:val="none" w:sz="0" w:space="0" w:color="auto"/>
                                    <w:right w:val="none" w:sz="0" w:space="0" w:color="auto"/>
                                  </w:divBdr>
                                  <w:divsChild>
                                    <w:div w:id="2142456791">
                                      <w:marLeft w:val="0"/>
                                      <w:marRight w:val="0"/>
                                      <w:marTop w:val="0"/>
                                      <w:marBottom w:val="0"/>
                                      <w:divBdr>
                                        <w:top w:val="none" w:sz="0" w:space="0" w:color="auto"/>
                                        <w:left w:val="none" w:sz="0" w:space="0" w:color="auto"/>
                                        <w:bottom w:val="none" w:sz="0" w:space="0" w:color="auto"/>
                                        <w:right w:val="none" w:sz="0" w:space="0" w:color="auto"/>
                                      </w:divBdr>
                                    </w:div>
                                    <w:div w:id="956448647">
                                      <w:marLeft w:val="0"/>
                                      <w:marRight w:val="0"/>
                                      <w:marTop w:val="0"/>
                                      <w:marBottom w:val="0"/>
                                      <w:divBdr>
                                        <w:top w:val="none" w:sz="0" w:space="0" w:color="auto"/>
                                        <w:left w:val="none" w:sz="0" w:space="0" w:color="auto"/>
                                        <w:bottom w:val="none" w:sz="0" w:space="0" w:color="auto"/>
                                        <w:right w:val="none" w:sz="0" w:space="0" w:color="auto"/>
                                      </w:divBdr>
                                      <w:divsChild>
                                        <w:div w:id="2082554751">
                                          <w:marLeft w:val="0"/>
                                          <w:marRight w:val="0"/>
                                          <w:marTop w:val="0"/>
                                          <w:marBottom w:val="0"/>
                                          <w:divBdr>
                                            <w:top w:val="none" w:sz="0" w:space="0" w:color="auto"/>
                                            <w:left w:val="none" w:sz="0" w:space="0" w:color="auto"/>
                                            <w:bottom w:val="none" w:sz="0" w:space="0" w:color="auto"/>
                                            <w:right w:val="none" w:sz="0" w:space="0" w:color="auto"/>
                                          </w:divBdr>
                                        </w:div>
                                        <w:div w:id="1356687444">
                                          <w:marLeft w:val="0"/>
                                          <w:marRight w:val="0"/>
                                          <w:marTop w:val="0"/>
                                          <w:marBottom w:val="0"/>
                                          <w:divBdr>
                                            <w:top w:val="none" w:sz="0" w:space="0" w:color="auto"/>
                                            <w:left w:val="none" w:sz="0" w:space="0" w:color="auto"/>
                                            <w:bottom w:val="none" w:sz="0" w:space="0" w:color="auto"/>
                                            <w:right w:val="none" w:sz="0" w:space="0" w:color="auto"/>
                                          </w:divBdr>
                                        </w:div>
                                        <w:div w:id="83887618">
                                          <w:marLeft w:val="0"/>
                                          <w:marRight w:val="0"/>
                                          <w:marTop w:val="0"/>
                                          <w:marBottom w:val="0"/>
                                          <w:divBdr>
                                            <w:top w:val="none" w:sz="0" w:space="0" w:color="auto"/>
                                            <w:left w:val="none" w:sz="0" w:space="0" w:color="auto"/>
                                            <w:bottom w:val="none" w:sz="0" w:space="0" w:color="auto"/>
                                            <w:right w:val="none" w:sz="0" w:space="0" w:color="auto"/>
                                          </w:divBdr>
                                        </w:div>
                                        <w:div w:id="2002343749">
                                          <w:marLeft w:val="0"/>
                                          <w:marRight w:val="0"/>
                                          <w:marTop w:val="0"/>
                                          <w:marBottom w:val="0"/>
                                          <w:divBdr>
                                            <w:top w:val="none" w:sz="0" w:space="0" w:color="auto"/>
                                            <w:left w:val="none" w:sz="0" w:space="0" w:color="auto"/>
                                            <w:bottom w:val="none" w:sz="0" w:space="0" w:color="auto"/>
                                            <w:right w:val="none" w:sz="0" w:space="0" w:color="auto"/>
                                          </w:divBdr>
                                        </w:div>
                                        <w:div w:id="18553335">
                                          <w:marLeft w:val="0"/>
                                          <w:marRight w:val="0"/>
                                          <w:marTop w:val="0"/>
                                          <w:marBottom w:val="0"/>
                                          <w:divBdr>
                                            <w:top w:val="none" w:sz="0" w:space="0" w:color="auto"/>
                                            <w:left w:val="none" w:sz="0" w:space="0" w:color="auto"/>
                                            <w:bottom w:val="none" w:sz="0" w:space="0" w:color="auto"/>
                                            <w:right w:val="none" w:sz="0" w:space="0" w:color="auto"/>
                                          </w:divBdr>
                                        </w:div>
                                        <w:div w:id="1281690712">
                                          <w:marLeft w:val="0"/>
                                          <w:marRight w:val="0"/>
                                          <w:marTop w:val="0"/>
                                          <w:marBottom w:val="0"/>
                                          <w:divBdr>
                                            <w:top w:val="none" w:sz="0" w:space="0" w:color="auto"/>
                                            <w:left w:val="none" w:sz="0" w:space="0" w:color="auto"/>
                                            <w:bottom w:val="none" w:sz="0" w:space="0" w:color="auto"/>
                                            <w:right w:val="none" w:sz="0" w:space="0" w:color="auto"/>
                                          </w:divBdr>
                                        </w:div>
                                        <w:div w:id="526675713">
                                          <w:marLeft w:val="0"/>
                                          <w:marRight w:val="0"/>
                                          <w:marTop w:val="0"/>
                                          <w:marBottom w:val="0"/>
                                          <w:divBdr>
                                            <w:top w:val="none" w:sz="0" w:space="0" w:color="auto"/>
                                            <w:left w:val="none" w:sz="0" w:space="0" w:color="auto"/>
                                            <w:bottom w:val="none" w:sz="0" w:space="0" w:color="auto"/>
                                            <w:right w:val="none" w:sz="0" w:space="0" w:color="auto"/>
                                          </w:divBdr>
                                        </w:div>
                                        <w:div w:id="859704579">
                                          <w:marLeft w:val="0"/>
                                          <w:marRight w:val="0"/>
                                          <w:marTop w:val="0"/>
                                          <w:marBottom w:val="0"/>
                                          <w:divBdr>
                                            <w:top w:val="none" w:sz="0" w:space="0" w:color="auto"/>
                                            <w:left w:val="none" w:sz="0" w:space="0" w:color="auto"/>
                                            <w:bottom w:val="none" w:sz="0" w:space="0" w:color="auto"/>
                                            <w:right w:val="none" w:sz="0" w:space="0" w:color="auto"/>
                                          </w:divBdr>
                                        </w:div>
                                        <w:div w:id="803157137">
                                          <w:marLeft w:val="0"/>
                                          <w:marRight w:val="0"/>
                                          <w:marTop w:val="0"/>
                                          <w:marBottom w:val="0"/>
                                          <w:divBdr>
                                            <w:top w:val="none" w:sz="0" w:space="0" w:color="auto"/>
                                            <w:left w:val="none" w:sz="0" w:space="0" w:color="auto"/>
                                            <w:bottom w:val="none" w:sz="0" w:space="0" w:color="auto"/>
                                            <w:right w:val="none" w:sz="0" w:space="0" w:color="auto"/>
                                          </w:divBdr>
                                        </w:div>
                                        <w:div w:id="6241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8825538">
      <w:bodyDiv w:val="1"/>
      <w:marLeft w:val="0"/>
      <w:marRight w:val="0"/>
      <w:marTop w:val="0"/>
      <w:marBottom w:val="0"/>
      <w:divBdr>
        <w:top w:val="none" w:sz="0" w:space="0" w:color="auto"/>
        <w:left w:val="none" w:sz="0" w:space="0" w:color="auto"/>
        <w:bottom w:val="none" w:sz="0" w:space="0" w:color="auto"/>
        <w:right w:val="none" w:sz="0" w:space="0" w:color="auto"/>
      </w:divBdr>
    </w:div>
    <w:div w:id="1033845967">
      <w:bodyDiv w:val="1"/>
      <w:marLeft w:val="0"/>
      <w:marRight w:val="0"/>
      <w:marTop w:val="0"/>
      <w:marBottom w:val="0"/>
      <w:divBdr>
        <w:top w:val="none" w:sz="0" w:space="0" w:color="auto"/>
        <w:left w:val="none" w:sz="0" w:space="0" w:color="auto"/>
        <w:bottom w:val="none" w:sz="0" w:space="0" w:color="auto"/>
        <w:right w:val="none" w:sz="0" w:space="0" w:color="auto"/>
      </w:divBdr>
    </w:div>
    <w:div w:id="1198473420">
      <w:bodyDiv w:val="1"/>
      <w:marLeft w:val="0"/>
      <w:marRight w:val="0"/>
      <w:marTop w:val="0"/>
      <w:marBottom w:val="0"/>
      <w:divBdr>
        <w:top w:val="none" w:sz="0" w:space="0" w:color="auto"/>
        <w:left w:val="none" w:sz="0" w:space="0" w:color="auto"/>
        <w:bottom w:val="none" w:sz="0" w:space="0" w:color="auto"/>
        <w:right w:val="none" w:sz="0" w:space="0" w:color="auto"/>
      </w:divBdr>
    </w:div>
    <w:div w:id="1222444831">
      <w:bodyDiv w:val="1"/>
      <w:marLeft w:val="0"/>
      <w:marRight w:val="0"/>
      <w:marTop w:val="0"/>
      <w:marBottom w:val="0"/>
      <w:divBdr>
        <w:top w:val="none" w:sz="0" w:space="0" w:color="auto"/>
        <w:left w:val="none" w:sz="0" w:space="0" w:color="auto"/>
        <w:bottom w:val="none" w:sz="0" w:space="0" w:color="auto"/>
        <w:right w:val="none" w:sz="0" w:space="0" w:color="auto"/>
      </w:divBdr>
    </w:div>
    <w:div w:id="1249314276">
      <w:bodyDiv w:val="1"/>
      <w:marLeft w:val="0"/>
      <w:marRight w:val="0"/>
      <w:marTop w:val="0"/>
      <w:marBottom w:val="0"/>
      <w:divBdr>
        <w:top w:val="none" w:sz="0" w:space="0" w:color="auto"/>
        <w:left w:val="none" w:sz="0" w:space="0" w:color="auto"/>
        <w:bottom w:val="none" w:sz="0" w:space="0" w:color="auto"/>
        <w:right w:val="none" w:sz="0" w:space="0" w:color="auto"/>
      </w:divBdr>
    </w:div>
    <w:div w:id="1690140432">
      <w:bodyDiv w:val="1"/>
      <w:marLeft w:val="0"/>
      <w:marRight w:val="0"/>
      <w:marTop w:val="0"/>
      <w:marBottom w:val="0"/>
      <w:divBdr>
        <w:top w:val="none" w:sz="0" w:space="0" w:color="auto"/>
        <w:left w:val="none" w:sz="0" w:space="0" w:color="auto"/>
        <w:bottom w:val="none" w:sz="0" w:space="0" w:color="auto"/>
        <w:right w:val="none" w:sz="0" w:space="0" w:color="auto"/>
      </w:divBdr>
    </w:div>
    <w:div w:id="1706712081">
      <w:bodyDiv w:val="1"/>
      <w:marLeft w:val="0"/>
      <w:marRight w:val="0"/>
      <w:marTop w:val="0"/>
      <w:marBottom w:val="0"/>
      <w:divBdr>
        <w:top w:val="none" w:sz="0" w:space="0" w:color="auto"/>
        <w:left w:val="none" w:sz="0" w:space="0" w:color="auto"/>
        <w:bottom w:val="none" w:sz="0" w:space="0" w:color="auto"/>
        <w:right w:val="none" w:sz="0" w:space="0" w:color="auto"/>
      </w:divBdr>
    </w:div>
    <w:div w:id="1725450220">
      <w:bodyDiv w:val="1"/>
      <w:marLeft w:val="0"/>
      <w:marRight w:val="0"/>
      <w:marTop w:val="0"/>
      <w:marBottom w:val="0"/>
      <w:divBdr>
        <w:top w:val="none" w:sz="0" w:space="0" w:color="auto"/>
        <w:left w:val="none" w:sz="0" w:space="0" w:color="auto"/>
        <w:bottom w:val="none" w:sz="0" w:space="0" w:color="auto"/>
        <w:right w:val="none" w:sz="0" w:space="0" w:color="auto"/>
      </w:divBdr>
    </w:div>
    <w:div w:id="1937129294">
      <w:bodyDiv w:val="1"/>
      <w:marLeft w:val="0"/>
      <w:marRight w:val="0"/>
      <w:marTop w:val="0"/>
      <w:marBottom w:val="0"/>
      <w:divBdr>
        <w:top w:val="none" w:sz="0" w:space="0" w:color="auto"/>
        <w:left w:val="none" w:sz="0" w:space="0" w:color="auto"/>
        <w:bottom w:val="none" w:sz="0" w:space="0" w:color="auto"/>
        <w:right w:val="none" w:sz="0" w:space="0" w:color="auto"/>
      </w:divBdr>
    </w:div>
    <w:div w:id="1959291115">
      <w:bodyDiv w:val="1"/>
      <w:marLeft w:val="0"/>
      <w:marRight w:val="0"/>
      <w:marTop w:val="0"/>
      <w:marBottom w:val="0"/>
      <w:divBdr>
        <w:top w:val="none" w:sz="0" w:space="0" w:color="auto"/>
        <w:left w:val="none" w:sz="0" w:space="0" w:color="auto"/>
        <w:bottom w:val="none" w:sz="0" w:space="0" w:color="auto"/>
        <w:right w:val="none" w:sz="0" w:space="0" w:color="auto"/>
      </w:divBdr>
    </w:div>
    <w:div w:id="20739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61B17-F5D8-4197-A3B0-27185A09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591</Words>
  <Characters>3372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Sogin S.p.A.</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Gaeta Giorgia</dc:creator>
  <cp:lastModifiedBy>Gaeta Giorgia</cp:lastModifiedBy>
  <cp:revision>5</cp:revision>
  <cp:lastPrinted>2017-03-23T17:04:00Z</cp:lastPrinted>
  <dcterms:created xsi:type="dcterms:W3CDTF">2017-05-10T14:00:00Z</dcterms:created>
  <dcterms:modified xsi:type="dcterms:W3CDTF">2017-05-10T14:36:00Z</dcterms:modified>
</cp:coreProperties>
</file>