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A7E54" w14:textId="77777777" w:rsidR="0013461F" w:rsidRPr="00075ADB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075ADB">
        <w:rPr>
          <w:rFonts w:cstheme="minorHAnsi"/>
          <w:b/>
          <w:bCs/>
          <w:sz w:val="24"/>
          <w:szCs w:val="24"/>
        </w:rPr>
        <w:t>SCHEDA ALLEGATA</w:t>
      </w:r>
    </w:p>
    <w:p w14:paraId="34DD1E74" w14:textId="77777777" w:rsidR="0013461F" w:rsidRPr="00465D67" w:rsidRDefault="0013461F" w:rsidP="0013461F">
      <w:pPr>
        <w:spacing w:before="80" w:after="8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1E61BFD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6D2">
        <w:rPr>
          <w:rFonts w:cstheme="minorHAnsi"/>
          <w:b/>
          <w:bCs/>
          <w:sz w:val="24"/>
          <w:szCs w:val="24"/>
        </w:rPr>
        <w:t>Personale</w:t>
      </w:r>
    </w:p>
    <w:p w14:paraId="13CC7634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sz w:val="24"/>
          <w:szCs w:val="24"/>
        </w:rPr>
        <w:t>A supporto e a sostituzione parziale dell’attuale personale delle Aziende sanitarie già operativo sulle vaccinazioni</w:t>
      </w:r>
      <w:r>
        <w:rPr>
          <w:rFonts w:cstheme="minorHAnsi"/>
          <w:sz w:val="24"/>
          <w:szCs w:val="24"/>
        </w:rPr>
        <w:t xml:space="preserve">, </w:t>
      </w:r>
      <w:r w:rsidRPr="00D046D2">
        <w:rPr>
          <w:rFonts w:cstheme="minorHAnsi"/>
          <w:b/>
          <w:bCs/>
          <w:sz w:val="24"/>
          <w:szCs w:val="24"/>
        </w:rPr>
        <w:t>si potrà fare affidamento su ulteriore personale di prossima disponibilità: 5.200 medici in formazione specialistica</w:t>
      </w:r>
      <w:r w:rsidRPr="00D046D2">
        <w:rPr>
          <w:rFonts w:cstheme="minorHAnsi"/>
          <w:sz w:val="24"/>
          <w:szCs w:val="24"/>
        </w:rPr>
        <w:t xml:space="preserve"> per un mese ciascuno, cioè circa 750 medici al mese; </w:t>
      </w:r>
      <w:r w:rsidRPr="00D046D2">
        <w:rPr>
          <w:rFonts w:cstheme="minorHAnsi"/>
          <w:b/>
          <w:bCs/>
          <w:sz w:val="24"/>
          <w:szCs w:val="24"/>
        </w:rPr>
        <w:t>medici assunti tramite call nazionale</w:t>
      </w:r>
      <w:r w:rsidRPr="00D046D2">
        <w:rPr>
          <w:rFonts w:cstheme="minorHAnsi"/>
          <w:sz w:val="24"/>
          <w:szCs w:val="24"/>
        </w:rPr>
        <w:t xml:space="preserve"> della Struttura commissariale a tempo determinato, per 9 mesi rinnovabili, quindi fino a </w:t>
      </w:r>
      <w:r w:rsidRPr="00D046D2">
        <w:rPr>
          <w:rFonts w:cstheme="minorHAnsi"/>
          <w:b/>
          <w:bCs/>
          <w:sz w:val="24"/>
          <w:szCs w:val="24"/>
        </w:rPr>
        <w:t>1.132 operatori</w:t>
      </w:r>
      <w:r w:rsidRPr="00D046D2">
        <w:rPr>
          <w:rFonts w:cstheme="minorHAnsi"/>
          <w:sz w:val="24"/>
          <w:szCs w:val="24"/>
        </w:rPr>
        <w:t xml:space="preserve"> (tra medici e infermieri); di questi, entro febbraio saranno operativi nella nostra regione i primi </w:t>
      </w:r>
      <w:r w:rsidRPr="00D046D2">
        <w:rPr>
          <w:rFonts w:cstheme="minorHAnsi"/>
          <w:b/>
          <w:bCs/>
          <w:sz w:val="24"/>
          <w:szCs w:val="24"/>
        </w:rPr>
        <w:t xml:space="preserve">187 operatori, </w:t>
      </w:r>
      <w:r w:rsidRPr="00D046D2">
        <w:rPr>
          <w:rFonts w:cstheme="minorHAnsi"/>
          <w:sz w:val="24"/>
          <w:szCs w:val="24"/>
        </w:rPr>
        <w:t xml:space="preserve">così ripartiti sul territorio: </w:t>
      </w:r>
      <w:r w:rsidRPr="00D046D2">
        <w:rPr>
          <w:rFonts w:cstheme="minorHAnsi"/>
          <w:b/>
          <w:bCs/>
          <w:sz w:val="24"/>
          <w:szCs w:val="24"/>
        </w:rPr>
        <w:t>Ausl Piacenza</w:t>
      </w:r>
      <w:r w:rsidRPr="00D046D2">
        <w:rPr>
          <w:rFonts w:cstheme="minorHAnsi"/>
          <w:sz w:val="24"/>
          <w:szCs w:val="24"/>
        </w:rPr>
        <w:t xml:space="preserve"> 13; Ausl Parma 19; </w:t>
      </w:r>
      <w:r w:rsidRPr="00D046D2">
        <w:rPr>
          <w:rFonts w:cstheme="minorHAnsi"/>
          <w:b/>
          <w:bCs/>
          <w:sz w:val="24"/>
          <w:szCs w:val="24"/>
        </w:rPr>
        <w:t>Ausl Reggio Emilia</w:t>
      </w:r>
      <w:r w:rsidRPr="00D046D2">
        <w:rPr>
          <w:rFonts w:cstheme="minorHAnsi"/>
          <w:sz w:val="24"/>
          <w:szCs w:val="24"/>
        </w:rPr>
        <w:t>-</w:t>
      </w:r>
      <w:r w:rsidRPr="00D046D2">
        <w:rPr>
          <w:rFonts w:cstheme="minorHAnsi"/>
          <w:b/>
          <w:bCs/>
          <w:sz w:val="24"/>
          <w:szCs w:val="24"/>
        </w:rPr>
        <w:t xml:space="preserve">Irccs </w:t>
      </w:r>
      <w:r w:rsidRPr="00D046D2">
        <w:rPr>
          <w:rFonts w:cstheme="minorHAnsi"/>
          <w:sz w:val="24"/>
          <w:szCs w:val="24"/>
        </w:rPr>
        <w:t xml:space="preserve">22; </w:t>
      </w:r>
      <w:r w:rsidRPr="00D046D2">
        <w:rPr>
          <w:rFonts w:cstheme="minorHAnsi"/>
          <w:b/>
          <w:bCs/>
          <w:sz w:val="24"/>
          <w:szCs w:val="24"/>
        </w:rPr>
        <w:t>Ausl Modena</w:t>
      </w:r>
      <w:r w:rsidRPr="00D046D2">
        <w:rPr>
          <w:rFonts w:cstheme="minorHAnsi"/>
          <w:sz w:val="24"/>
          <w:szCs w:val="24"/>
        </w:rPr>
        <w:t xml:space="preserve"> 30, </w:t>
      </w:r>
      <w:r w:rsidRPr="00D046D2">
        <w:rPr>
          <w:rFonts w:cstheme="minorHAnsi"/>
          <w:b/>
          <w:bCs/>
          <w:sz w:val="24"/>
          <w:szCs w:val="24"/>
        </w:rPr>
        <w:t>Ausl Bologna</w:t>
      </w:r>
      <w:r w:rsidRPr="00D046D2">
        <w:rPr>
          <w:rFonts w:cstheme="minorHAnsi"/>
          <w:sz w:val="24"/>
          <w:szCs w:val="24"/>
        </w:rPr>
        <w:t xml:space="preserve"> 37, </w:t>
      </w:r>
      <w:r w:rsidRPr="00D046D2">
        <w:rPr>
          <w:rFonts w:cstheme="minorHAnsi"/>
          <w:b/>
          <w:bCs/>
          <w:sz w:val="24"/>
          <w:szCs w:val="24"/>
        </w:rPr>
        <w:t>Ausl Imola</w:t>
      </w:r>
      <w:r w:rsidRPr="00D046D2">
        <w:rPr>
          <w:rFonts w:cstheme="minorHAnsi"/>
          <w:sz w:val="24"/>
          <w:szCs w:val="24"/>
        </w:rPr>
        <w:t xml:space="preserve"> 6, </w:t>
      </w:r>
      <w:r w:rsidRPr="00D046D2">
        <w:rPr>
          <w:rFonts w:cstheme="minorHAnsi"/>
          <w:b/>
          <w:bCs/>
          <w:sz w:val="24"/>
          <w:szCs w:val="24"/>
        </w:rPr>
        <w:t>Ausl Ferrara</w:t>
      </w:r>
      <w:r w:rsidRPr="00D046D2">
        <w:rPr>
          <w:rFonts w:cstheme="minorHAnsi"/>
          <w:sz w:val="24"/>
          <w:szCs w:val="24"/>
        </w:rPr>
        <w:t xml:space="preserve"> 13, </w:t>
      </w:r>
      <w:r w:rsidRPr="00D046D2">
        <w:rPr>
          <w:rFonts w:cstheme="minorHAnsi"/>
          <w:b/>
          <w:bCs/>
          <w:sz w:val="24"/>
          <w:szCs w:val="24"/>
        </w:rPr>
        <w:t>Ausl Romagna</w:t>
      </w:r>
      <w:r w:rsidRPr="00D046D2">
        <w:rPr>
          <w:rFonts w:cstheme="minorHAnsi"/>
          <w:sz w:val="24"/>
          <w:szCs w:val="24"/>
        </w:rPr>
        <w:t xml:space="preserve"> 46. </w:t>
      </w:r>
    </w:p>
    <w:p w14:paraId="25DF72B2" w14:textId="77777777" w:rsidR="0013461F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sz w:val="24"/>
          <w:szCs w:val="24"/>
        </w:rPr>
        <w:t xml:space="preserve">Potranno inoltre essere siglati, a livello nazionale o regionale, </w:t>
      </w:r>
      <w:r w:rsidRPr="00D046D2">
        <w:rPr>
          <w:rFonts w:cstheme="minorHAnsi"/>
          <w:b/>
          <w:bCs/>
          <w:sz w:val="24"/>
          <w:szCs w:val="24"/>
        </w:rPr>
        <w:t>specifici accordi</w:t>
      </w:r>
      <w:r w:rsidRPr="00D046D2">
        <w:rPr>
          <w:rFonts w:cstheme="minorHAnsi"/>
          <w:sz w:val="24"/>
          <w:szCs w:val="24"/>
        </w:rPr>
        <w:t xml:space="preserve"> sul </w:t>
      </w:r>
      <w:r w:rsidRPr="00D046D2">
        <w:rPr>
          <w:rFonts w:cstheme="minorHAnsi"/>
          <w:b/>
          <w:bCs/>
          <w:sz w:val="24"/>
          <w:szCs w:val="24"/>
        </w:rPr>
        <w:t>coinvolgimento dei medici di medicina generale e pediatri di libera scelta</w:t>
      </w:r>
      <w:r w:rsidRPr="00D046D2">
        <w:rPr>
          <w:rFonts w:cstheme="minorHAnsi"/>
          <w:sz w:val="24"/>
          <w:szCs w:val="24"/>
        </w:rPr>
        <w:t xml:space="preserve"> e le singole Ausl </w:t>
      </w:r>
      <w:r w:rsidRPr="00F80403">
        <w:rPr>
          <w:rFonts w:cstheme="minorHAnsi"/>
          <w:sz w:val="24"/>
          <w:szCs w:val="24"/>
        </w:rPr>
        <w:t xml:space="preserve">avranno la possibilità di prevedere la </w:t>
      </w:r>
      <w:r w:rsidRPr="00F80403">
        <w:rPr>
          <w:rFonts w:cstheme="minorHAnsi"/>
          <w:b/>
          <w:bCs/>
          <w:sz w:val="24"/>
          <w:szCs w:val="24"/>
        </w:rPr>
        <w:t>collaborazione con le associazioni di volontariato / protezione civile</w:t>
      </w:r>
      <w:r w:rsidRPr="00F80403">
        <w:rPr>
          <w:rFonts w:cstheme="minorHAnsi"/>
          <w:sz w:val="24"/>
          <w:szCs w:val="24"/>
        </w:rPr>
        <w:t xml:space="preserve"> del proprio territorio.</w:t>
      </w:r>
      <w:r w:rsidRPr="00D046D2">
        <w:rPr>
          <w:rFonts w:cstheme="minorHAnsi"/>
          <w:sz w:val="24"/>
          <w:szCs w:val="24"/>
        </w:rPr>
        <w:t xml:space="preserve"> </w:t>
      </w:r>
    </w:p>
    <w:p w14:paraId="083FED49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</w:p>
    <w:p w14:paraId="177EBC19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b/>
          <w:bCs/>
          <w:sz w:val="24"/>
          <w:szCs w:val="24"/>
        </w:rPr>
        <w:t>Scenari operativi</w:t>
      </w:r>
    </w:p>
    <w:p w14:paraId="7402D5DC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921DFB">
        <w:rPr>
          <w:rFonts w:cstheme="minorHAnsi"/>
          <w:sz w:val="24"/>
          <w:szCs w:val="24"/>
        </w:rPr>
        <w:t>Il modello organizzativo permette la somministrazione fino a 45mila dosi al giorno, sulla base della quantità di vaccini consegnati settimanalmente dalle case farmaceutiche, attraverso l’utilizzo flessibile di punti vaccinali</w:t>
      </w:r>
      <w:r>
        <w:rPr>
          <w:rFonts w:cstheme="minorHAnsi"/>
          <w:sz w:val="24"/>
          <w:szCs w:val="24"/>
        </w:rPr>
        <w:t xml:space="preserve">, </w:t>
      </w:r>
      <w:r w:rsidRPr="00921DFB">
        <w:rPr>
          <w:rFonts w:cstheme="minorHAnsi"/>
          <w:sz w:val="24"/>
          <w:szCs w:val="24"/>
        </w:rPr>
        <w:t>l’impiego di operatori vaccinatori</w:t>
      </w:r>
      <w:r>
        <w:rPr>
          <w:rFonts w:cstheme="minorHAnsi"/>
          <w:sz w:val="24"/>
          <w:szCs w:val="24"/>
        </w:rPr>
        <w:t xml:space="preserve">, </w:t>
      </w:r>
      <w:r w:rsidRPr="00921DFB">
        <w:rPr>
          <w:rFonts w:cstheme="minorHAnsi"/>
          <w:sz w:val="24"/>
          <w:szCs w:val="24"/>
        </w:rPr>
        <w:t>il ricorso ai team</w:t>
      </w:r>
      <w:r>
        <w:rPr>
          <w:rFonts w:cstheme="minorHAnsi"/>
          <w:sz w:val="24"/>
          <w:szCs w:val="24"/>
        </w:rPr>
        <w:t xml:space="preserve"> </w:t>
      </w:r>
      <w:r w:rsidRPr="00921DFB">
        <w:rPr>
          <w:rFonts w:cstheme="minorHAnsi"/>
          <w:sz w:val="24"/>
          <w:szCs w:val="24"/>
        </w:rPr>
        <w:t>necessari.</w:t>
      </w:r>
      <w:r>
        <w:rPr>
          <w:rFonts w:cstheme="minorHAnsi"/>
          <w:sz w:val="24"/>
          <w:szCs w:val="24"/>
        </w:rPr>
        <w:t xml:space="preserve"> Sono quattro i possibili scenari considerati.</w:t>
      </w:r>
      <w:r w:rsidRPr="00D046D2">
        <w:rPr>
          <w:rFonts w:cstheme="minorHAnsi"/>
          <w:b/>
          <w:bCs/>
          <w:sz w:val="24"/>
          <w:szCs w:val="24"/>
        </w:rPr>
        <w:t xml:space="preserve"> </w:t>
      </w:r>
    </w:p>
    <w:p w14:paraId="2BD33D67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2514F6">
        <w:rPr>
          <w:rFonts w:cstheme="minorHAnsi"/>
          <w:b/>
          <w:bCs/>
          <w:sz w:val="24"/>
          <w:szCs w:val="24"/>
        </w:rPr>
        <w:t>Scenario 1</w:t>
      </w:r>
      <w:r>
        <w:rPr>
          <w:rFonts w:cstheme="minorHAnsi"/>
          <w:sz w:val="24"/>
          <w:szCs w:val="24"/>
        </w:rPr>
        <w:t xml:space="preserve"> - </w:t>
      </w:r>
      <w:r w:rsidRPr="00D046D2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mila dosi al giorno,</w:t>
      </w:r>
      <w:r w:rsidRPr="00D046D2">
        <w:rPr>
          <w:rFonts w:cstheme="minorHAnsi"/>
          <w:sz w:val="24"/>
          <w:szCs w:val="24"/>
        </w:rPr>
        <w:t xml:space="preserve"> 12 complessivamente i punti vaccinali </w:t>
      </w:r>
      <w:r>
        <w:rPr>
          <w:rFonts w:cstheme="minorHAnsi"/>
          <w:sz w:val="24"/>
          <w:szCs w:val="24"/>
        </w:rPr>
        <w:t xml:space="preserve">attivi </w:t>
      </w:r>
      <w:r w:rsidRPr="00D046D2">
        <w:rPr>
          <w:rFonts w:cstheme="minorHAnsi"/>
          <w:sz w:val="24"/>
          <w:szCs w:val="24"/>
        </w:rPr>
        <w:t xml:space="preserve">da Piacenza a Rimini e 120 gli operatori vaccinatori (17 i team attivi, con 233 persone impiegate tra medici, vaccinatori, diluitori, amministrativi, </w:t>
      </w:r>
      <w:r>
        <w:rPr>
          <w:rFonts w:cstheme="minorHAnsi"/>
          <w:sz w:val="24"/>
          <w:szCs w:val="24"/>
        </w:rPr>
        <w:t>operatori sociosanitari</w:t>
      </w:r>
      <w:r w:rsidRPr="00D046D2">
        <w:rPr>
          <w:rFonts w:cstheme="minorHAnsi"/>
          <w:sz w:val="24"/>
          <w:szCs w:val="24"/>
        </w:rPr>
        <w:t xml:space="preserve"> e volontari). </w:t>
      </w:r>
    </w:p>
    <w:p w14:paraId="61E76238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641DB">
        <w:rPr>
          <w:rFonts w:cstheme="minorHAnsi"/>
          <w:b/>
          <w:bCs/>
          <w:sz w:val="24"/>
          <w:szCs w:val="24"/>
        </w:rPr>
        <w:t>Scenario 2</w:t>
      </w:r>
      <w:r>
        <w:rPr>
          <w:rFonts w:cstheme="minorHAnsi"/>
          <w:sz w:val="24"/>
          <w:szCs w:val="24"/>
        </w:rPr>
        <w:t xml:space="preserve"> – </w:t>
      </w:r>
      <w:r w:rsidRPr="00D046D2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mila</w:t>
      </w:r>
      <w:r w:rsidRPr="00D046D2">
        <w:rPr>
          <w:rFonts w:cstheme="minorHAnsi"/>
          <w:sz w:val="24"/>
          <w:szCs w:val="24"/>
        </w:rPr>
        <w:t xml:space="preserve"> dosi al giorno, </w:t>
      </w:r>
      <w:r>
        <w:rPr>
          <w:rFonts w:cstheme="minorHAnsi"/>
          <w:sz w:val="24"/>
          <w:szCs w:val="24"/>
        </w:rPr>
        <w:t xml:space="preserve">in </w:t>
      </w:r>
      <w:r w:rsidRPr="00D046D2">
        <w:rPr>
          <w:rFonts w:cstheme="minorHAnsi"/>
          <w:sz w:val="24"/>
          <w:szCs w:val="24"/>
        </w:rPr>
        <w:t>42 punti vaccinali</w:t>
      </w:r>
      <w:r>
        <w:rPr>
          <w:rFonts w:cstheme="minorHAnsi"/>
          <w:sz w:val="24"/>
          <w:szCs w:val="24"/>
        </w:rPr>
        <w:t xml:space="preserve"> distribuiti fra tutte le province</w:t>
      </w:r>
      <w:r w:rsidRPr="00D046D2">
        <w:rPr>
          <w:rFonts w:cstheme="minorHAnsi"/>
          <w:sz w:val="24"/>
          <w:szCs w:val="24"/>
        </w:rPr>
        <w:t xml:space="preserve"> e 240 operatori (33 team e 467 persone impiegate complessivamente). </w:t>
      </w:r>
    </w:p>
    <w:p w14:paraId="04AFFB54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641DB">
        <w:rPr>
          <w:rFonts w:cstheme="minorHAnsi"/>
          <w:b/>
          <w:bCs/>
          <w:sz w:val="24"/>
          <w:szCs w:val="24"/>
        </w:rPr>
        <w:t>Scenario 3</w:t>
      </w:r>
      <w:r w:rsidRPr="00D046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Pr="00D046D2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mila dosi al giorno,</w:t>
      </w:r>
      <w:r w:rsidRPr="00D046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</w:t>
      </w:r>
      <w:r w:rsidRPr="00D046D2">
        <w:rPr>
          <w:rFonts w:cstheme="minorHAnsi"/>
          <w:sz w:val="24"/>
          <w:szCs w:val="24"/>
        </w:rPr>
        <w:t>50 punti vaccinali</w:t>
      </w:r>
      <w:r>
        <w:rPr>
          <w:rFonts w:cstheme="minorHAnsi"/>
          <w:sz w:val="24"/>
          <w:szCs w:val="24"/>
        </w:rPr>
        <w:t>, con</w:t>
      </w:r>
      <w:r w:rsidRPr="00D046D2">
        <w:rPr>
          <w:rFonts w:cstheme="minorHAnsi"/>
          <w:sz w:val="24"/>
          <w:szCs w:val="24"/>
        </w:rPr>
        <w:t xml:space="preserve"> 350 operatori vaccinatori (50 team e 700 persone impiegate). </w:t>
      </w:r>
    </w:p>
    <w:p w14:paraId="6E497817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4641DB">
        <w:rPr>
          <w:rFonts w:cstheme="minorHAnsi"/>
          <w:b/>
          <w:bCs/>
          <w:sz w:val="24"/>
          <w:szCs w:val="24"/>
        </w:rPr>
        <w:t>Scenario 4</w:t>
      </w:r>
      <w:r>
        <w:rPr>
          <w:rFonts w:cstheme="minorHAnsi"/>
          <w:sz w:val="24"/>
          <w:szCs w:val="24"/>
        </w:rPr>
        <w:t xml:space="preserve"> –</w:t>
      </w:r>
      <w:r w:rsidRPr="00D046D2">
        <w:rPr>
          <w:rFonts w:cstheme="minorHAnsi"/>
          <w:sz w:val="24"/>
          <w:szCs w:val="24"/>
        </w:rPr>
        <w:t xml:space="preserve"> 45</w:t>
      </w:r>
      <w:r>
        <w:rPr>
          <w:rFonts w:cstheme="minorHAnsi"/>
          <w:sz w:val="24"/>
          <w:szCs w:val="24"/>
        </w:rPr>
        <w:t>mila</w:t>
      </w:r>
      <w:r w:rsidRPr="00D046D2">
        <w:rPr>
          <w:rFonts w:cstheme="minorHAnsi"/>
          <w:sz w:val="24"/>
          <w:szCs w:val="24"/>
        </w:rPr>
        <w:t xml:space="preserve"> dosi al giorno, in 70 punti vaccinali</w:t>
      </w:r>
      <w:r>
        <w:rPr>
          <w:rFonts w:cstheme="minorHAnsi"/>
          <w:sz w:val="24"/>
          <w:szCs w:val="24"/>
        </w:rPr>
        <w:t>,</w:t>
      </w:r>
      <w:r w:rsidRPr="00D046D2">
        <w:rPr>
          <w:rFonts w:cstheme="minorHAnsi"/>
          <w:sz w:val="24"/>
          <w:szCs w:val="24"/>
        </w:rPr>
        <w:t xml:space="preserve"> con 525 operatori vaccinatori impiegati (75 team e 1.050 operatori coinvolti).  </w:t>
      </w:r>
    </w:p>
    <w:p w14:paraId="1390FB80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sz w:val="24"/>
          <w:szCs w:val="24"/>
        </w:rPr>
        <w:t xml:space="preserve">É prevista anche </w:t>
      </w:r>
      <w:r w:rsidRPr="00D046D2">
        <w:rPr>
          <w:rFonts w:cstheme="minorHAnsi"/>
          <w:b/>
          <w:bCs/>
          <w:sz w:val="24"/>
          <w:szCs w:val="24"/>
        </w:rPr>
        <w:t>la vaccinazione a domicilio dei cittadini</w:t>
      </w:r>
      <w:r w:rsidRPr="00D046D2">
        <w:rPr>
          <w:rFonts w:cstheme="minorHAnsi"/>
          <w:sz w:val="24"/>
          <w:szCs w:val="24"/>
        </w:rPr>
        <w:t>; ad esempio, per pazienti domiciliati che non sono in grado di raggiungere la sede vaccinale e persone inserite in strutture residenziali-disabili, pazienti psichiatrici, comunità e carceri.</w:t>
      </w:r>
    </w:p>
    <w:p w14:paraId="3C0D1BC4" w14:textId="77777777" w:rsidR="0013461F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DEF05DE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squadre</w:t>
      </w:r>
      <w:r w:rsidRPr="00D046D2">
        <w:rPr>
          <w:rFonts w:cstheme="minorHAnsi"/>
          <w:b/>
          <w:bCs/>
          <w:sz w:val="24"/>
          <w:szCs w:val="24"/>
        </w:rPr>
        <w:t xml:space="preserve"> vaccinali </w:t>
      </w:r>
    </w:p>
    <w:p w14:paraId="35C1036B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sz w:val="24"/>
          <w:szCs w:val="24"/>
        </w:rPr>
        <w:t xml:space="preserve">Il </w:t>
      </w:r>
      <w:r w:rsidRPr="00D046D2">
        <w:rPr>
          <w:rFonts w:cstheme="minorHAnsi"/>
          <w:b/>
          <w:bCs/>
          <w:sz w:val="24"/>
          <w:szCs w:val="24"/>
        </w:rPr>
        <w:t>team vaccinale standard</w:t>
      </w:r>
      <w:r w:rsidRPr="00D046D2">
        <w:rPr>
          <w:rFonts w:cstheme="minorHAnsi"/>
          <w:sz w:val="24"/>
          <w:szCs w:val="24"/>
        </w:rPr>
        <w:t xml:space="preserve"> conta un totale di 14/16 operatori: 2 medici, 5 infermieri/assistenti sanitari per la vaccinazione, 1 infermiere addestrato per la diluizione, 2/4 amministrativi, 2 Oss, 2 volontari (facoltativi in base all’organizzazione della struttura). Considerando 5 minuti per vaccinazione, deve eseguire 300 vaccinazioni in un turno di 6 ore.</w:t>
      </w:r>
    </w:p>
    <w:p w14:paraId="48ACFDAE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sz w:val="24"/>
          <w:szCs w:val="24"/>
        </w:rPr>
        <w:t xml:space="preserve">Il </w:t>
      </w:r>
      <w:r w:rsidRPr="00D046D2">
        <w:rPr>
          <w:rFonts w:cstheme="minorHAnsi"/>
          <w:b/>
          <w:bCs/>
          <w:sz w:val="24"/>
          <w:szCs w:val="24"/>
        </w:rPr>
        <w:t>team vaccinale mobile standard</w:t>
      </w:r>
      <w:r w:rsidRPr="00D046D2">
        <w:rPr>
          <w:rFonts w:cstheme="minorHAnsi"/>
          <w:sz w:val="24"/>
          <w:szCs w:val="24"/>
        </w:rPr>
        <w:t xml:space="preserve"> è formato da 2/4 operatori: 1 medico e 1/3 infermieri o assistenti sanitari per la vaccinazione. Considerando 15 minuti per atto vaccinale (compreso il tempo di viaggio), deve eseguire 48/72 vaccinazioni in un turno di 6 ore.</w:t>
      </w:r>
    </w:p>
    <w:p w14:paraId="2F8CE5F0" w14:textId="77777777" w:rsidR="0013461F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5DE6FA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6D2">
        <w:rPr>
          <w:rFonts w:cstheme="minorHAnsi"/>
          <w:b/>
          <w:bCs/>
          <w:sz w:val="24"/>
          <w:szCs w:val="24"/>
        </w:rPr>
        <w:lastRenderedPageBreak/>
        <w:t>Luoghi della vaccinazione</w:t>
      </w:r>
    </w:p>
    <w:p w14:paraId="6C72E6E6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F80403">
        <w:rPr>
          <w:rFonts w:cstheme="minorHAnsi"/>
          <w:sz w:val="24"/>
          <w:szCs w:val="24"/>
        </w:rPr>
        <w:t>Oltre alle sedi vaccinali già operative sul territorio, con il procedere delle fasi le Aziende sanitarie, in accordo con la Regione, la Conferenza territoriale sociosanitari</w:t>
      </w:r>
      <w:r>
        <w:rPr>
          <w:rFonts w:cstheme="minorHAnsi"/>
          <w:sz w:val="24"/>
          <w:szCs w:val="24"/>
        </w:rPr>
        <w:t>e</w:t>
      </w:r>
      <w:r w:rsidRPr="00F80403">
        <w:rPr>
          <w:rFonts w:cstheme="minorHAnsi"/>
          <w:sz w:val="24"/>
          <w:szCs w:val="24"/>
        </w:rPr>
        <w:t xml:space="preserve"> e i Comuni, individueranno e comunicheranno le ulteriori previste dal piano organizzativo.</w:t>
      </w:r>
      <w:r w:rsidRPr="00D046D2">
        <w:rPr>
          <w:rFonts w:cstheme="minorHAnsi"/>
          <w:sz w:val="24"/>
          <w:szCs w:val="24"/>
        </w:rPr>
        <w:t xml:space="preserve">  </w:t>
      </w:r>
    </w:p>
    <w:p w14:paraId="0F10FCD8" w14:textId="77777777" w:rsidR="0013461F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C0A48A" w14:textId="77777777" w:rsidR="0013461F" w:rsidRPr="00D046D2" w:rsidRDefault="0013461F" w:rsidP="0013461F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6D2">
        <w:rPr>
          <w:rFonts w:cstheme="minorHAnsi"/>
          <w:b/>
          <w:bCs/>
          <w:sz w:val="24"/>
          <w:szCs w:val="24"/>
        </w:rPr>
        <w:t>Livelli di coordinamento</w:t>
      </w:r>
    </w:p>
    <w:p w14:paraId="0E751335" w14:textId="77777777" w:rsidR="0013461F" w:rsidRPr="00D046D2" w:rsidRDefault="0013461F" w:rsidP="0013461F">
      <w:pPr>
        <w:tabs>
          <w:tab w:val="num" w:pos="1440"/>
        </w:tabs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D046D2">
        <w:rPr>
          <w:rFonts w:cstheme="minorHAnsi"/>
          <w:sz w:val="24"/>
          <w:szCs w:val="24"/>
        </w:rPr>
        <w:t xml:space="preserve">Il </w:t>
      </w:r>
      <w:r w:rsidRPr="00D046D2">
        <w:rPr>
          <w:rFonts w:cstheme="minorHAnsi"/>
          <w:b/>
          <w:bCs/>
          <w:sz w:val="24"/>
          <w:szCs w:val="24"/>
        </w:rPr>
        <w:t>ruolo di coordinamento</w:t>
      </w:r>
      <w:r w:rsidRPr="00D046D2">
        <w:rPr>
          <w:rFonts w:cstheme="minorHAnsi"/>
          <w:sz w:val="24"/>
          <w:szCs w:val="24"/>
        </w:rPr>
        <w:t xml:space="preserve"> del piano vaccinale è svolto dalla </w:t>
      </w:r>
      <w:r w:rsidRPr="00D046D2">
        <w:rPr>
          <w:rFonts w:cstheme="minorHAnsi"/>
          <w:b/>
          <w:bCs/>
          <w:sz w:val="24"/>
          <w:szCs w:val="24"/>
        </w:rPr>
        <w:t>Regione</w:t>
      </w:r>
      <w:r w:rsidRPr="00D046D2">
        <w:rPr>
          <w:rFonts w:cstheme="minorHAnsi"/>
          <w:sz w:val="24"/>
          <w:szCs w:val="24"/>
        </w:rPr>
        <w:t xml:space="preserve">, in particolare dalla </w:t>
      </w:r>
      <w:r w:rsidRPr="00D046D2">
        <w:rPr>
          <w:rFonts w:cstheme="minorHAnsi"/>
          <w:b/>
          <w:bCs/>
          <w:sz w:val="24"/>
          <w:szCs w:val="24"/>
        </w:rPr>
        <w:t>cabina di regia</w:t>
      </w:r>
      <w:r w:rsidRPr="00D046D2">
        <w:rPr>
          <w:rFonts w:cstheme="minorHAnsi"/>
          <w:sz w:val="24"/>
          <w:szCs w:val="24"/>
        </w:rPr>
        <w:t xml:space="preserve"> che ha una funzione di </w:t>
      </w:r>
      <w:r w:rsidRPr="00D046D2">
        <w:rPr>
          <w:rFonts w:cstheme="minorHAnsi"/>
          <w:b/>
          <w:bCs/>
          <w:sz w:val="24"/>
          <w:szCs w:val="24"/>
        </w:rPr>
        <w:t>raccordo</w:t>
      </w:r>
      <w:r w:rsidRPr="00D046D2">
        <w:rPr>
          <w:rFonts w:cstheme="minorHAnsi"/>
          <w:sz w:val="24"/>
          <w:szCs w:val="24"/>
        </w:rPr>
        <w:t xml:space="preserve"> con tutte le istituzioni nazionali (Ministero, Istituto superiore di sanità, Cts e Sc) e con le strutture regionali che coordinano i servizi delle Aziende Usl; inoltre è punto di riferimento e supporto per le Aziende territoriali rispetto a tutti gli ambiti relativi ai vaccini: gestione logistica, approvvigionamento, personale, stoccaggio (secondo le procedure ministeriali e aziendali) e tecnica. Infine, svolge un ruolo di monitoraggio dell’attività vaccinale, e della conseguente efficacia della campagna, su tutto il territorio. Ogni Azienda sanitaria ha poi definito una propria </w:t>
      </w:r>
      <w:r w:rsidRPr="00D046D2">
        <w:rPr>
          <w:rFonts w:cstheme="minorHAnsi"/>
          <w:b/>
          <w:bCs/>
          <w:sz w:val="24"/>
          <w:szCs w:val="24"/>
        </w:rPr>
        <w:t>cabina di regia aziendale</w:t>
      </w:r>
      <w:r w:rsidRPr="00D046D2">
        <w:rPr>
          <w:rFonts w:cstheme="minorHAnsi"/>
          <w:sz w:val="24"/>
          <w:szCs w:val="24"/>
        </w:rPr>
        <w:t xml:space="preserve">, oltre ai </w:t>
      </w:r>
      <w:r w:rsidRPr="00D046D2">
        <w:rPr>
          <w:rFonts w:cstheme="minorHAnsi"/>
          <w:b/>
          <w:bCs/>
          <w:sz w:val="24"/>
          <w:szCs w:val="24"/>
        </w:rPr>
        <w:t>responsabili dei punti di ricezione</w:t>
      </w:r>
      <w:r w:rsidRPr="00D046D2">
        <w:rPr>
          <w:rFonts w:cstheme="minorHAnsi"/>
          <w:sz w:val="24"/>
          <w:szCs w:val="24"/>
        </w:rPr>
        <w:t xml:space="preserve"> dei vaccini.  /EC</w:t>
      </w:r>
    </w:p>
    <w:p w14:paraId="3C6EA043" w14:textId="77777777" w:rsidR="0013461F" w:rsidRPr="00D046D2" w:rsidRDefault="0013461F" w:rsidP="0013461F">
      <w:pPr>
        <w:spacing w:before="80" w:after="80" w:line="240" w:lineRule="auto"/>
        <w:rPr>
          <w:rFonts w:cstheme="minorHAnsi"/>
          <w:b/>
          <w:bCs/>
        </w:rPr>
      </w:pPr>
    </w:p>
    <w:p w14:paraId="7A34E27F" w14:textId="77777777" w:rsidR="000641D3" w:rsidRDefault="000641D3"/>
    <w:sectPr w:rsidR="00064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1F"/>
    <w:rsid w:val="000641D3"/>
    <w:rsid w:val="0013461F"/>
    <w:rsid w:val="007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7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6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6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 Giuseppe</dc:creator>
  <cp:lastModifiedBy>Marcello Tassi</cp:lastModifiedBy>
  <cp:revision>2</cp:revision>
  <dcterms:created xsi:type="dcterms:W3CDTF">2021-02-05T14:38:00Z</dcterms:created>
  <dcterms:modified xsi:type="dcterms:W3CDTF">2021-02-05T14:38:00Z</dcterms:modified>
</cp:coreProperties>
</file>