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6E2C" w14:textId="1C04124E" w:rsidR="0064795A" w:rsidRDefault="0064795A" w:rsidP="005D0917">
      <w:pPr>
        <w:jc w:val="both"/>
      </w:pPr>
      <w:r>
        <w:rPr>
          <w:noProof/>
        </w:rPr>
        <w:drawing>
          <wp:inline distT="0" distB="0" distL="0" distR="0" wp14:anchorId="5C6B90D1" wp14:editId="1FB19F5A">
            <wp:extent cx="6271404" cy="8832593"/>
            <wp:effectExtent l="0" t="0" r="0" b="6985"/>
            <wp:docPr id="1929448995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48995" name="Immagine 1" descr="Immagine che contiene testo, scherma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553" cy="884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2A2F" w14:textId="77777777" w:rsidR="0064795A" w:rsidRDefault="0064795A" w:rsidP="005D0917">
      <w:pPr>
        <w:jc w:val="both"/>
      </w:pPr>
    </w:p>
    <w:p w14:paraId="1DFCA062" w14:textId="77777777" w:rsidR="003741B0" w:rsidRDefault="003741B0" w:rsidP="005D0917">
      <w:pPr>
        <w:jc w:val="both"/>
        <w:rPr>
          <w:rFonts w:ascii="Titillium Web" w:eastAsia="Arial Unicode MS" w:hAnsi="Titillium Web" w:cs="Times New Roman"/>
          <w:b/>
          <w:bCs/>
          <w:color w:val="0F4761" w:themeColor="accent1" w:themeShade="BF"/>
          <w:kern w:val="1"/>
          <w:sz w:val="26"/>
          <w:szCs w:val="26"/>
          <w:lang w:eastAsia="hi-IN" w:bidi="hi-IN"/>
        </w:rPr>
      </w:pPr>
    </w:p>
    <w:p w14:paraId="213FB9FB" w14:textId="3A85117C" w:rsidR="00304410" w:rsidRPr="00027EBF" w:rsidRDefault="00304410" w:rsidP="005D0917">
      <w:pPr>
        <w:jc w:val="both"/>
        <w:rPr>
          <w:rFonts w:ascii="Titillium Web" w:eastAsia="Arial Unicode MS" w:hAnsi="Titillium Web" w:cs="Times New Roman"/>
          <w:kern w:val="1"/>
          <w:sz w:val="28"/>
          <w:szCs w:val="28"/>
          <w:lang w:eastAsia="hi-IN" w:bidi="hi-IN"/>
        </w:rPr>
      </w:pPr>
      <w:bookmarkStart w:id="0" w:name="_Hlk189651534"/>
      <w:r w:rsidRPr="00027EBF">
        <w:rPr>
          <w:rFonts w:ascii="Titillium Web" w:eastAsia="Arial Unicode MS" w:hAnsi="Titillium Web" w:cs="Times New Roman"/>
          <w:b/>
          <w:bCs/>
          <w:color w:val="0F4761" w:themeColor="accent1" w:themeShade="BF"/>
          <w:kern w:val="1"/>
          <w:sz w:val="28"/>
          <w:szCs w:val="28"/>
          <w:lang w:eastAsia="hi-IN" w:bidi="hi-IN"/>
        </w:rPr>
        <w:lastRenderedPageBreak/>
        <w:t xml:space="preserve">Saluto presidente Monica Patelli </w:t>
      </w:r>
    </w:p>
    <w:p w14:paraId="219719D2" w14:textId="77777777" w:rsidR="00304410" w:rsidRPr="00027EBF" w:rsidRDefault="00304410" w:rsidP="005D0917">
      <w:pPr>
        <w:pStyle w:val="Nessunaspaziatura"/>
        <w:jc w:val="both"/>
        <w:rPr>
          <w:rFonts w:ascii="Titillium Web" w:eastAsia="Arial Unicode MS" w:hAnsi="Titillium Web" w:cs="Times New Roman"/>
          <w:kern w:val="1"/>
          <w:sz w:val="16"/>
          <w:szCs w:val="16"/>
          <w:lang w:eastAsia="hi-IN" w:bidi="hi-IN"/>
          <w14:ligatures w14:val="none"/>
        </w:rPr>
      </w:pPr>
    </w:p>
    <w:p w14:paraId="3CC644BD" w14:textId="77777777" w:rsidR="00304410" w:rsidRPr="00027EBF" w:rsidRDefault="00304410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>Buongiorno alle Autorità e a tutti i presenti,</w:t>
      </w:r>
    </w:p>
    <w:p w14:paraId="51F95A90" w14:textId="77777777" w:rsidR="00EC5636" w:rsidRPr="00027EBF" w:rsidRDefault="00EC5636" w:rsidP="003741B0">
      <w:pPr>
        <w:pStyle w:val="Nessunaspaziatura"/>
        <w:jc w:val="both"/>
        <w:rPr>
          <w:rFonts w:ascii="Titillium Web" w:hAnsi="Titillium Web"/>
          <w:sz w:val="16"/>
          <w:szCs w:val="16"/>
          <w:lang w:eastAsia="hi-IN" w:bidi="hi-IN"/>
        </w:rPr>
      </w:pPr>
    </w:p>
    <w:p w14:paraId="7FC0013B" w14:textId="37CD07AA" w:rsidR="00674710" w:rsidRPr="00027EBF" w:rsidRDefault="00304410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la cerimonia </w:t>
      </w:r>
      <w:r w:rsidR="003741B0" w:rsidRPr="00027EBF">
        <w:rPr>
          <w:rFonts w:ascii="Titillium Web" w:hAnsi="Titillium Web"/>
          <w:sz w:val="26"/>
          <w:szCs w:val="26"/>
          <w:lang w:eastAsia="hi-IN" w:bidi="hi-IN"/>
        </w:rPr>
        <w:t>che ci riunisce qui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 oggi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 xml:space="preserve"> </w:t>
      </w:r>
      <w:r w:rsidR="003741B0" w:rsidRPr="00027EBF">
        <w:rPr>
          <w:rFonts w:ascii="Titillium Web" w:hAnsi="Titillium Web"/>
          <w:sz w:val="26"/>
          <w:szCs w:val="26"/>
          <w:lang w:eastAsia="hi-IN" w:bidi="hi-IN"/>
        </w:rPr>
        <w:t xml:space="preserve">ci consente di rendere 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un 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>partecipe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 xml:space="preserve"> omaggio alle migliaia di vittime di 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>feroci brutalità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 xml:space="preserve"> e alle centinaia di migliaia di profughi di un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>a vicenda cupa e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 xml:space="preserve"> drammatic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>a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 xml:space="preserve"> della storia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 xml:space="preserve"> europea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>.</w:t>
      </w:r>
    </w:p>
    <w:p w14:paraId="0EF647F8" w14:textId="53BF9139" w:rsidR="00CB4AD7" w:rsidRPr="00027EBF" w:rsidRDefault="00CB4AD7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>Il Giorno del Ricordo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 -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 istituito dal Parlamento nel 2004 - ci aiuta a </w:t>
      </w:r>
      <w:r w:rsidRPr="00027EBF">
        <w:rPr>
          <w:rFonts w:ascii="Titillium Web" w:hAnsi="Titillium Web"/>
          <w:i/>
          <w:iCs/>
          <w:sz w:val="26"/>
          <w:szCs w:val="26"/>
          <w:lang w:eastAsia="hi-IN" w:bidi="hi-IN"/>
        </w:rPr>
        <w:t>“conservare e rinnovare la memoria della tragedia degli italiani e di tutte le vittime delle fòibe, dell’esodo dalle loro terre degli istriàni, fiumàni e dàlmati nel secondo Dopoguerra e della più complessa vicenda del confine orientale”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>.</w:t>
      </w:r>
    </w:p>
    <w:p w14:paraId="79E21FBC" w14:textId="2CFBD9DC" w:rsidR="00674710" w:rsidRPr="00027EBF" w:rsidRDefault="00EC5636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Il 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 xml:space="preserve">nostro 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commosso 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 xml:space="preserve">pensiero va 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quindi 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>a ogni persona torturata, fucilata o gettata viva nelle profondità delle f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>ò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>ibe, e a chi fu deportato o costretto all’esodo dalla propria terra, come avvenne nel caso di oltre trecentomila nostri connazionali.</w:t>
      </w:r>
    </w:p>
    <w:p w14:paraId="77AEC5D2" w14:textId="0C1A2ACA" w:rsidR="00EC5636" w:rsidRPr="00027EBF" w:rsidRDefault="00EC5636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Queste </w:t>
      </w:r>
      <w:r w:rsidR="00674710" w:rsidRPr="00027EBF">
        <w:rPr>
          <w:rFonts w:ascii="Titillium Web" w:hAnsi="Titillium Web"/>
          <w:sz w:val="26"/>
          <w:szCs w:val="26"/>
          <w:lang w:eastAsia="hi-IN" w:bidi="hi-IN"/>
        </w:rPr>
        <w:t xml:space="preserve">tremende 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>violenze, b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>e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>nché accertate e documentate, sono state a lungo tempo sottovalutate o addirittura negate</w:t>
      </w:r>
      <w:r w:rsidR="003741B0" w:rsidRPr="00027EBF">
        <w:rPr>
          <w:rFonts w:ascii="Titillium Web" w:hAnsi="Titillium Web"/>
          <w:sz w:val="26"/>
          <w:szCs w:val="26"/>
          <w:lang w:eastAsia="hi-IN" w:bidi="hi-IN"/>
        </w:rPr>
        <w:t>: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 </w:t>
      </w:r>
      <w:r w:rsidRPr="00027EBF">
        <w:rPr>
          <w:rFonts w:ascii="Titillium Web" w:hAnsi="Titillium Web"/>
          <w:i/>
          <w:iCs/>
          <w:sz w:val="26"/>
          <w:szCs w:val="26"/>
          <w:lang w:eastAsia="hi-IN" w:bidi="hi-IN"/>
        </w:rPr>
        <w:t>“</w:t>
      </w:r>
      <w:r w:rsidR="003741B0" w:rsidRPr="00027EBF">
        <w:rPr>
          <w:rFonts w:ascii="Titillium Web" w:hAnsi="Titillium Web"/>
          <w:i/>
          <w:iCs/>
          <w:sz w:val="26"/>
          <w:szCs w:val="26"/>
          <w:lang w:eastAsia="hi-IN" w:bidi="hi-IN"/>
        </w:rPr>
        <w:t>U</w:t>
      </w:r>
      <w:r w:rsidRPr="00027EBF">
        <w:rPr>
          <w:rFonts w:ascii="Titillium Web" w:hAnsi="Titillium Web"/>
          <w:i/>
          <w:iCs/>
          <w:sz w:val="26"/>
          <w:szCs w:val="26"/>
          <w:lang w:eastAsia="hi-IN" w:bidi="hi-IN"/>
        </w:rPr>
        <w:t>na pagina strappata nel libro della nostra storia”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 - come la definì il Presidente della Repubblica Sergio Mattarella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 xml:space="preserve"> -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 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che </w:t>
      </w:r>
      <w:r w:rsidR="00027EBF" w:rsidRPr="00027EBF">
        <w:rPr>
          <w:rFonts w:ascii="Titillium Web" w:hAnsi="Titillium Web"/>
          <w:sz w:val="26"/>
          <w:szCs w:val="26"/>
          <w:lang w:eastAsia="hi-IN" w:bidi="hi-IN"/>
        </w:rPr>
        <w:t>occorre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 rileggere</w:t>
      </w:r>
      <w:r w:rsidR="00027EBF" w:rsidRPr="00027EBF">
        <w:rPr>
          <w:rFonts w:ascii="Titillium Web" w:hAnsi="Titillium Web"/>
          <w:sz w:val="26"/>
          <w:szCs w:val="26"/>
          <w:lang w:eastAsia="hi-IN" w:bidi="hi-IN"/>
        </w:rPr>
        <w:t>,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 con coraggio e 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 xml:space="preserve">con 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>maturità</w:t>
      </w:r>
      <w:r w:rsidR="00027EBF" w:rsidRPr="00027EBF">
        <w:rPr>
          <w:rFonts w:ascii="Titillium Web" w:hAnsi="Titillium Web"/>
          <w:sz w:val="26"/>
          <w:szCs w:val="26"/>
          <w:lang w:eastAsia="hi-IN" w:bidi="hi-IN"/>
        </w:rPr>
        <w:t>,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 per 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 xml:space="preserve">accrescere e 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>rafforzare la nostra consapevolezza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 sulle scelte da fare oggi e per il futuro.</w:t>
      </w:r>
    </w:p>
    <w:p w14:paraId="7065E710" w14:textId="77777777" w:rsidR="005D0917" w:rsidRPr="00027EBF" w:rsidRDefault="00A53550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>Il Giorno del Ricordo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 xml:space="preserve"> costituisce infatti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 un’occasione importante anche per ampliare lo sguardo in relazione a ciò che possiamo imparare dalle tragiche lezioni del passato.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 xml:space="preserve"> </w:t>
      </w:r>
    </w:p>
    <w:p w14:paraId="003DABDD" w14:textId="044C2B78" w:rsidR="00A53550" w:rsidRPr="00027EBF" w:rsidRDefault="005D0917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Gli eventi 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 xml:space="preserve">della Seconda guerra mondiale ci </w:t>
      </w:r>
      <w:r w:rsidR="00B02CC7">
        <w:rPr>
          <w:rFonts w:ascii="Titillium Web" w:hAnsi="Titillium Web"/>
          <w:sz w:val="26"/>
          <w:szCs w:val="26"/>
          <w:lang w:eastAsia="hi-IN" w:bidi="hi-IN"/>
        </w:rPr>
        <w:t>rammentano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 xml:space="preserve"> che l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e radici delle ingiuste sofferenze dei popoli si trovano 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 xml:space="preserve">negli egoismi, 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nell’odio ideologico e nell’odio etnico, 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>nei regimi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 e nei totalitarismi di ogni tipo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>.</w:t>
      </w:r>
    </w:p>
    <w:p w14:paraId="30592FCE" w14:textId="784D1654" w:rsidR="009E4394" w:rsidRPr="00027EBF" w:rsidRDefault="00027EBF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>Tutto ciò d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>eve costituire un m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>ònito per ciascuno di noi</w:t>
      </w:r>
      <w:r w:rsidR="00A53550" w:rsidRPr="00027EBF">
        <w:rPr>
          <w:rFonts w:ascii="Titillium Web" w:hAnsi="Titillium Web"/>
          <w:sz w:val="26"/>
          <w:szCs w:val="26"/>
          <w:lang w:eastAsia="hi-IN" w:bidi="hi-IN"/>
        </w:rPr>
        <w:t>, come Istituzioni e come singoli cittadini: n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 xml:space="preserve">e sono una fin troppo evidente conferma le vite spezzate, le famiglie distrutte e i sogni infranti da sopraffazioni, torture e 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sanguinosi </w:t>
      </w:r>
      <w:r w:rsidR="009E4394" w:rsidRPr="00027EBF">
        <w:rPr>
          <w:rFonts w:ascii="Titillium Web" w:hAnsi="Titillium Web"/>
          <w:sz w:val="26"/>
          <w:szCs w:val="26"/>
          <w:lang w:eastAsia="hi-IN" w:bidi="hi-IN"/>
        </w:rPr>
        <w:t>conflitti dei nostri giorni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>.</w:t>
      </w:r>
    </w:p>
    <w:p w14:paraId="04165B2F" w14:textId="61074369" w:rsidR="003741B0" w:rsidRPr="00027EBF" w:rsidRDefault="00A53550" w:rsidP="003741B0">
      <w:pPr>
        <w:pStyle w:val="Nessunaspaziatura"/>
        <w:jc w:val="both"/>
        <w:rPr>
          <w:rFonts w:ascii="Titillium Web" w:hAnsi="Titillium Web"/>
          <w:sz w:val="26"/>
          <w:szCs w:val="26"/>
          <w:lang w:eastAsia="hi-IN" w:bidi="hi-IN"/>
        </w:rPr>
      </w:pPr>
      <w:r w:rsidRPr="00027EBF">
        <w:rPr>
          <w:rFonts w:ascii="Titillium Web" w:hAnsi="Titillium Web"/>
          <w:sz w:val="26"/>
          <w:szCs w:val="26"/>
          <w:lang w:eastAsia="hi-IN" w:bidi="hi-IN"/>
        </w:rPr>
        <w:t>L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>’emozione e l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a solennità di questo momento 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 xml:space="preserve">condiviso 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nel Giardino dedicato ai Martiri delle Foibe </w:t>
      </w:r>
      <w:r w:rsidR="00EA0DF6" w:rsidRPr="00027EBF">
        <w:rPr>
          <w:rFonts w:ascii="Titillium Web" w:hAnsi="Titillium Web"/>
          <w:sz w:val="26"/>
          <w:szCs w:val="26"/>
          <w:lang w:eastAsia="hi-IN" w:bidi="hi-IN"/>
        </w:rPr>
        <w:t xml:space="preserve">ci </w:t>
      </w:r>
      <w:r w:rsidR="00B02CC7">
        <w:rPr>
          <w:rFonts w:ascii="Titillium Web" w:hAnsi="Titillium Web"/>
          <w:sz w:val="26"/>
          <w:szCs w:val="26"/>
          <w:lang w:eastAsia="hi-IN" w:bidi="hi-IN"/>
        </w:rPr>
        <w:t>spronano a</w:t>
      </w:r>
      <w:r w:rsidR="00EA0DF6" w:rsidRPr="00027EBF">
        <w:rPr>
          <w:rFonts w:ascii="Titillium Web" w:hAnsi="Titillium Web"/>
          <w:sz w:val="26"/>
          <w:szCs w:val="26"/>
          <w:lang w:eastAsia="hi-IN" w:bidi="hi-IN"/>
        </w:rPr>
        <w:t xml:space="preserve"> 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 xml:space="preserve">tenere sempre alta la guardia contro le </w:t>
      </w:r>
      <w:r w:rsidR="008D1D6F" w:rsidRPr="00027EBF">
        <w:rPr>
          <w:rFonts w:ascii="Titillium Web" w:hAnsi="Titillium Web"/>
          <w:sz w:val="26"/>
          <w:szCs w:val="26"/>
          <w:lang w:eastAsia="hi-IN" w:bidi="hi-IN"/>
        </w:rPr>
        <w:t xml:space="preserve">degenerazioni ideologiche e le </w:t>
      </w:r>
      <w:r w:rsidR="005D0917" w:rsidRPr="00027EBF">
        <w:rPr>
          <w:rFonts w:ascii="Titillium Web" w:hAnsi="Titillium Web"/>
          <w:sz w:val="26"/>
          <w:szCs w:val="26"/>
          <w:lang w:eastAsia="hi-IN" w:bidi="hi-IN"/>
        </w:rPr>
        <w:t>ambizioni di dominio sugli altr</w:t>
      </w:r>
      <w:r w:rsidR="008D1D6F" w:rsidRPr="00027EBF">
        <w:rPr>
          <w:rFonts w:ascii="Titillium Web" w:hAnsi="Titillium Web"/>
          <w:sz w:val="26"/>
          <w:szCs w:val="26"/>
          <w:lang w:eastAsia="hi-IN" w:bidi="hi-IN"/>
        </w:rPr>
        <w:t>i</w:t>
      </w:r>
      <w:r w:rsidR="003741B0" w:rsidRPr="00027EBF">
        <w:rPr>
          <w:rFonts w:ascii="Titillium Web" w:hAnsi="Titillium Web"/>
          <w:sz w:val="26"/>
          <w:szCs w:val="26"/>
          <w:lang w:eastAsia="hi-IN" w:bidi="hi-IN"/>
        </w:rPr>
        <w:t xml:space="preserve">: è </w:t>
      </w:r>
      <w:r w:rsidR="00EA0DF6" w:rsidRPr="00027EBF">
        <w:rPr>
          <w:rFonts w:ascii="Titillium Web" w:hAnsi="Titillium Web"/>
          <w:sz w:val="26"/>
          <w:szCs w:val="26"/>
          <w:lang w:eastAsia="hi-IN" w:bidi="hi-IN"/>
        </w:rPr>
        <w:t>un impegno che trova senso nei</w:t>
      </w:r>
      <w:r w:rsidR="008D1D6F" w:rsidRPr="00027EBF">
        <w:rPr>
          <w:rFonts w:ascii="Titillium Web" w:hAnsi="Titillium Web"/>
          <w:sz w:val="26"/>
          <w:szCs w:val="26"/>
          <w:lang w:eastAsia="hi-IN" w:bidi="hi-IN"/>
        </w:rPr>
        <w:t xml:space="preserve"> </w:t>
      </w:r>
      <w:r w:rsidR="003741B0" w:rsidRPr="00027EBF">
        <w:rPr>
          <w:rFonts w:ascii="Titillium Web" w:hAnsi="Titillium Web"/>
          <w:sz w:val="26"/>
          <w:szCs w:val="26"/>
          <w:lang w:eastAsia="hi-IN" w:bidi="hi-IN"/>
        </w:rPr>
        <w:t>princìp</w:t>
      </w:r>
      <w:r w:rsidR="008D1D6F" w:rsidRPr="00027EBF">
        <w:rPr>
          <w:rFonts w:ascii="Titillium Web" w:hAnsi="Titillium Web"/>
          <w:sz w:val="26"/>
          <w:szCs w:val="26"/>
          <w:lang w:eastAsia="hi-IN" w:bidi="hi-IN"/>
        </w:rPr>
        <w:t>i della nostra Costituzione</w:t>
      </w:r>
      <w:r w:rsidR="00EA0DF6" w:rsidRPr="00027EBF">
        <w:rPr>
          <w:rFonts w:ascii="Titillium Web" w:hAnsi="Titillium Web"/>
          <w:sz w:val="26"/>
          <w:szCs w:val="26"/>
          <w:lang w:eastAsia="hi-IN" w:bidi="hi-IN"/>
        </w:rPr>
        <w:t xml:space="preserve">, </w:t>
      </w:r>
      <w:r w:rsidR="003741B0" w:rsidRPr="00027EBF">
        <w:rPr>
          <w:rFonts w:ascii="Titillium Web" w:hAnsi="Titillium Web"/>
          <w:sz w:val="26"/>
          <w:szCs w:val="26"/>
          <w:lang w:eastAsia="hi-IN" w:bidi="hi-IN"/>
        </w:rPr>
        <w:t>che sono le luci da</w:t>
      </w:r>
      <w:r w:rsidR="00EA0DF6" w:rsidRPr="00027EBF">
        <w:rPr>
          <w:rFonts w:ascii="Titillium Web" w:hAnsi="Titillium Web"/>
          <w:sz w:val="26"/>
          <w:szCs w:val="26"/>
          <w:lang w:eastAsia="hi-IN" w:bidi="hi-IN"/>
        </w:rPr>
        <w:t xml:space="preserve"> trasmettere a</w:t>
      </w:r>
      <w:r w:rsidR="008D1D6F" w:rsidRPr="00027EBF">
        <w:rPr>
          <w:rFonts w:ascii="Titillium Web" w:hAnsi="Titillium Web"/>
          <w:sz w:val="26"/>
          <w:szCs w:val="26"/>
          <w:lang w:eastAsia="hi-IN" w:bidi="hi-IN"/>
        </w:rPr>
        <w:t>lle nuove generazioni</w:t>
      </w:r>
      <w:r w:rsidR="003741B0" w:rsidRPr="00027EBF">
        <w:rPr>
          <w:rFonts w:ascii="Titillium Web" w:hAnsi="Titillium Web"/>
          <w:sz w:val="26"/>
          <w:szCs w:val="26"/>
          <w:lang w:eastAsia="hi-IN" w:bidi="hi-IN"/>
        </w:rPr>
        <w:t xml:space="preserve">. </w:t>
      </w:r>
    </w:p>
    <w:p w14:paraId="6F64C1DA" w14:textId="483DB972" w:rsidR="000C7BFC" w:rsidRDefault="003741B0" w:rsidP="00027EBF">
      <w:pPr>
        <w:pStyle w:val="Nessunaspaziatura"/>
        <w:jc w:val="both"/>
      </w:pP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Anche se il contesto di oggi può a volte </w:t>
      </w:r>
      <w:r w:rsidR="00027EBF" w:rsidRPr="00027EBF">
        <w:rPr>
          <w:rFonts w:ascii="Titillium Web" w:hAnsi="Titillium Web"/>
          <w:sz w:val="26"/>
          <w:szCs w:val="26"/>
          <w:lang w:eastAsia="hi-IN" w:bidi="hi-IN"/>
        </w:rPr>
        <w:t>sembrare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 xml:space="preserve"> scoraggiante, alle nostre ragazze e ai nostri ragazzi abbiamo il dovere di insegnare </w:t>
      </w:r>
      <w:r w:rsidR="00027EBF" w:rsidRPr="00027EBF">
        <w:rPr>
          <w:rFonts w:ascii="Titillium Web" w:hAnsi="Titillium Web"/>
          <w:sz w:val="26"/>
          <w:szCs w:val="26"/>
          <w:lang w:eastAsia="hi-IN" w:bidi="hi-IN"/>
        </w:rPr>
        <w:t xml:space="preserve">i valori </w:t>
      </w:r>
      <w:r w:rsidRPr="00027EBF">
        <w:rPr>
          <w:rFonts w:ascii="Titillium Web" w:hAnsi="Titillium Web"/>
          <w:sz w:val="26"/>
          <w:szCs w:val="26"/>
        </w:rPr>
        <w:t xml:space="preserve">dell’ascolto, del dialogo e del reciproco rispetto, </w:t>
      </w:r>
      <w:r w:rsidRPr="00027EBF">
        <w:rPr>
          <w:rFonts w:ascii="Titillium Web" w:hAnsi="Titillium Web"/>
          <w:sz w:val="26"/>
          <w:szCs w:val="26"/>
          <w:lang w:eastAsia="hi-IN" w:bidi="hi-IN"/>
        </w:rPr>
        <w:t>nella convinzione che</w:t>
      </w:r>
      <w:r w:rsidR="008D1D6F" w:rsidRPr="00027EBF">
        <w:rPr>
          <w:rFonts w:ascii="Titillium Web" w:hAnsi="Titillium Web"/>
          <w:sz w:val="26"/>
          <w:szCs w:val="26"/>
          <w:lang w:eastAsia="hi-IN" w:bidi="hi-IN"/>
        </w:rPr>
        <w:t xml:space="preserve"> </w:t>
      </w:r>
      <w:r w:rsidR="008D1D6F" w:rsidRPr="00027EBF">
        <w:rPr>
          <w:rFonts w:ascii="Titillium Web" w:hAnsi="Titillium Web"/>
          <w:i/>
          <w:iCs/>
          <w:sz w:val="26"/>
          <w:szCs w:val="26"/>
          <w:lang w:eastAsia="hi-IN" w:bidi="hi-IN"/>
        </w:rPr>
        <w:t>«La speranza vede l’invisibile, sente l’intangibile e realizza l’impossibile»</w:t>
      </w:r>
      <w:r w:rsidR="008D1D6F" w:rsidRPr="00027EBF">
        <w:rPr>
          <w:rFonts w:ascii="Titillium Web" w:hAnsi="Titillium Web"/>
          <w:sz w:val="26"/>
          <w:szCs w:val="26"/>
          <w:lang w:eastAsia="hi-IN" w:bidi="hi-IN"/>
        </w:rPr>
        <w:t>.</w:t>
      </w:r>
      <w:bookmarkEnd w:id="0"/>
    </w:p>
    <w:sectPr w:rsidR="000C7BFC" w:rsidSect="00027EBF">
      <w:pgSz w:w="11906" w:h="16838"/>
      <w:pgMar w:top="851" w:right="17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4A"/>
    <w:rsid w:val="00027EBF"/>
    <w:rsid w:val="00056FD2"/>
    <w:rsid w:val="00080031"/>
    <w:rsid w:val="000C7BFC"/>
    <w:rsid w:val="00136226"/>
    <w:rsid w:val="001A111D"/>
    <w:rsid w:val="002935E0"/>
    <w:rsid w:val="00304410"/>
    <w:rsid w:val="0036544A"/>
    <w:rsid w:val="003741B0"/>
    <w:rsid w:val="00503837"/>
    <w:rsid w:val="005D0917"/>
    <w:rsid w:val="0064795A"/>
    <w:rsid w:val="00674710"/>
    <w:rsid w:val="006B6E59"/>
    <w:rsid w:val="008D1D6F"/>
    <w:rsid w:val="009801AE"/>
    <w:rsid w:val="009E4394"/>
    <w:rsid w:val="00A53550"/>
    <w:rsid w:val="00B02CC7"/>
    <w:rsid w:val="00B6661B"/>
    <w:rsid w:val="00B90782"/>
    <w:rsid w:val="00C73D47"/>
    <w:rsid w:val="00CB4AD7"/>
    <w:rsid w:val="00EA0DF6"/>
    <w:rsid w:val="00E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152C"/>
  <w15:chartTrackingRefBased/>
  <w15:docId w15:val="{972BD645-36D9-4C37-BD9B-B635A203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5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5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5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5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5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5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5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5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5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5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5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54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54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54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54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54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54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5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5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54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54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54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5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54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544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3D4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D4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04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Dossena, Andrea</dc:creator>
  <cp:keywords/>
  <dc:description/>
  <cp:lastModifiedBy>Dossena, Andrea</cp:lastModifiedBy>
  <cp:revision>2</cp:revision>
  <cp:lastPrinted>2025-02-06T10:42:00Z</cp:lastPrinted>
  <dcterms:created xsi:type="dcterms:W3CDTF">2025-02-06T10:47:00Z</dcterms:created>
  <dcterms:modified xsi:type="dcterms:W3CDTF">2025-02-06T10:47:00Z</dcterms:modified>
</cp:coreProperties>
</file>