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EAE" w:rsidRDefault="00CB0AB0">
      <w:pPr>
        <w:spacing w:line="276" w:lineRule="auto"/>
        <w:jc w:val="center"/>
        <w:rPr>
          <w:b/>
        </w:rPr>
      </w:pPr>
      <w:r>
        <w:rPr>
          <w:b/>
        </w:rPr>
        <w:t>COMUNICATO STAMPA</w:t>
      </w:r>
    </w:p>
    <w:p w:rsidR="000A6ABC" w:rsidRDefault="000A6ABC" w:rsidP="00150CC5">
      <w:pPr>
        <w:spacing w:line="276" w:lineRule="auto"/>
        <w:jc w:val="both"/>
        <w:rPr>
          <w:rFonts w:ascii="Bookman Old Style" w:eastAsia="Bookman Old Style" w:hAnsi="Bookman Old Style" w:cs="Bookman Old Style"/>
        </w:rPr>
      </w:pPr>
    </w:p>
    <w:p w:rsidR="001508A6" w:rsidRDefault="00D22FFC" w:rsidP="00881857">
      <w:pPr>
        <w:spacing w:line="276" w:lineRule="auto"/>
        <w:jc w:val="both"/>
        <w:rPr>
          <w:rFonts w:ascii="Bookman Old Style" w:eastAsia="Bookman Old Style" w:hAnsi="Bookman Old Style" w:cs="Bookman Old Style"/>
        </w:rPr>
      </w:pPr>
      <w:r w:rsidRPr="00D22FFC">
        <w:rPr>
          <w:rFonts w:ascii="Bookman Old Style" w:eastAsia="Bookman Old Style" w:hAnsi="Bookman Old Style" w:cs="Bookman Old Style"/>
          <w:lang w:val="it-IT"/>
        </w:rPr>
        <w:t>Per la giornata di domani,</w:t>
      </w:r>
      <w:r w:rsidR="004949D2">
        <w:rPr>
          <w:rFonts w:ascii="Bookman Old Style" w:eastAsia="Bookman Old Style" w:hAnsi="Bookman Old Style" w:cs="Bookman Old Style"/>
          <w:lang w:val="it-IT"/>
        </w:rPr>
        <w:t xml:space="preserve"> 15 dicembre 2022</w:t>
      </w:r>
      <w:r w:rsidRPr="00D22FFC">
        <w:rPr>
          <w:rFonts w:ascii="Bookman Old Style" w:eastAsia="Bookman Old Style" w:hAnsi="Bookman Old Style" w:cs="Bookman Old Style"/>
          <w:lang w:val="it-IT"/>
        </w:rPr>
        <w:t>, l’allerta meteo diramata dalla Protezione Civile della Regione Emilia Romagna</w:t>
      </w:r>
      <w:r w:rsidR="004949D2">
        <w:rPr>
          <w:rFonts w:ascii="Bookman Old Style" w:eastAsia="Bookman Old Style" w:hAnsi="Bookman Old Style" w:cs="Bookman Old Style"/>
          <w:lang w:val="it-IT"/>
        </w:rPr>
        <w:t xml:space="preserve"> segnala la possibilità di gelate a causa della</w:t>
      </w:r>
      <w:r w:rsidR="007D7168">
        <w:rPr>
          <w:rFonts w:ascii="Bookman Old Style" w:eastAsia="Bookman Old Style" w:hAnsi="Bookman Old Style" w:cs="Bookman Old Style"/>
        </w:rPr>
        <w:t xml:space="preserve"> diminuzione </w:t>
      </w:r>
      <w:r w:rsidR="007D7168" w:rsidRPr="007D7168">
        <w:rPr>
          <w:rFonts w:ascii="Bookman Old Style" w:eastAsia="Bookman Old Style" w:hAnsi="Bookman Old Style" w:cs="Bookman Old Style"/>
        </w:rPr>
        <w:t>delle temperature</w:t>
      </w:r>
      <w:r w:rsidR="004949D2">
        <w:rPr>
          <w:rFonts w:ascii="Bookman Old Style" w:eastAsia="Bookman Old Style" w:hAnsi="Bookman Old Style" w:cs="Bookman Old Style"/>
        </w:rPr>
        <w:t xml:space="preserve"> che </w:t>
      </w:r>
      <w:bookmarkStart w:id="0" w:name="_GoBack"/>
      <w:bookmarkEnd w:id="0"/>
      <w:r w:rsidR="00F05318" w:rsidRPr="007D7168">
        <w:rPr>
          <w:rFonts w:ascii="Bookman Old Style" w:eastAsia="Bookman Old Style" w:hAnsi="Bookman Old Style" w:cs="Bookman Old Style"/>
        </w:rPr>
        <w:t>potrebbe aumentare i rischi per i conducenti di veicoli</w:t>
      </w:r>
      <w:r w:rsidR="00F05318">
        <w:rPr>
          <w:rFonts w:ascii="Bookman Old Style" w:eastAsia="Bookman Old Style" w:hAnsi="Bookman Old Style" w:cs="Bookman Old Style"/>
        </w:rPr>
        <w:t xml:space="preserve"> e più in </w:t>
      </w:r>
      <w:proofErr w:type="spellStart"/>
      <w:r w:rsidR="00F05318">
        <w:rPr>
          <w:rFonts w:ascii="Bookman Old Style" w:eastAsia="Bookman Old Style" w:hAnsi="Bookman Old Style" w:cs="Bookman Old Style"/>
        </w:rPr>
        <w:t>generale</w:t>
      </w:r>
      <w:proofErr w:type="spellEnd"/>
      <w:r w:rsidR="00F05318">
        <w:rPr>
          <w:rFonts w:ascii="Bookman Old Style" w:eastAsia="Bookman Old Style" w:hAnsi="Bookman Old Style" w:cs="Bookman Old Style"/>
        </w:rPr>
        <w:t xml:space="preserve"> per la circolazione stradale</w:t>
      </w:r>
      <w:r w:rsidR="00F05318" w:rsidRPr="007D7168">
        <w:rPr>
          <w:rFonts w:ascii="Bookman Old Style" w:eastAsia="Bookman Old Style" w:hAnsi="Bookman Old Style" w:cs="Bookman Old Style"/>
        </w:rPr>
        <w:t>.</w:t>
      </w:r>
      <w:r w:rsidR="007D7168" w:rsidRPr="007D7168">
        <w:rPr>
          <w:rFonts w:ascii="Bookman Old Style" w:eastAsia="Bookman Old Style" w:hAnsi="Bookman Old Style" w:cs="Bookman Old Style"/>
        </w:rPr>
        <w:t xml:space="preserve"> </w:t>
      </w:r>
    </w:p>
    <w:p w:rsidR="00F05318" w:rsidRDefault="00F05318" w:rsidP="00F05318">
      <w:pPr>
        <w:spacing w:line="276" w:lineRule="auto"/>
        <w:jc w:val="both"/>
        <w:rPr>
          <w:rFonts w:ascii="Bookman Old Style" w:eastAsia="Bookman Old Style" w:hAnsi="Bookman Old Style" w:cs="Bookman Old Style"/>
          <w:lang w:val="it-IT"/>
        </w:rPr>
      </w:pPr>
      <w:r>
        <w:rPr>
          <w:rFonts w:ascii="Bookman Old Style" w:eastAsia="Bookman Old Style" w:hAnsi="Bookman Old Style" w:cs="Bookman Old Style"/>
          <w:lang w:val="it-IT"/>
        </w:rPr>
        <w:t>Per tale ragione s</w:t>
      </w:r>
      <w:r>
        <w:rPr>
          <w:rFonts w:ascii="Bookman Old Style" w:eastAsia="Bookman Old Style" w:hAnsi="Bookman Old Style" w:cs="Bookman Old Style"/>
          <w:lang w:val="it-IT"/>
        </w:rPr>
        <w:t xml:space="preserve">i invita la cittadinanza a verificare i bollettini di vigilanza- </w:t>
      </w:r>
      <w:r w:rsidRPr="00881857">
        <w:rPr>
          <w:rFonts w:ascii="Bookman Old Style" w:eastAsia="Bookman Old Style" w:hAnsi="Bookman Old Style" w:cs="Bookman Old Style"/>
          <w:lang w:val="it-IT"/>
        </w:rPr>
        <w:t>allerta meteo</w:t>
      </w:r>
      <w:r w:rsidR="00551CAE">
        <w:rPr>
          <w:rFonts w:ascii="Bookman Old Style" w:eastAsia="Bookman Old Style" w:hAnsi="Bookman Old Style" w:cs="Bookman Old Style"/>
          <w:lang w:val="it-IT"/>
        </w:rPr>
        <w:t xml:space="preserve"> </w:t>
      </w:r>
      <w:r w:rsidRPr="00881857">
        <w:rPr>
          <w:rFonts w:ascii="Bookman Old Style" w:eastAsia="Bookman Old Style" w:hAnsi="Bookman Old Style" w:cs="Bookman Old Style"/>
          <w:lang w:val="it-IT"/>
        </w:rPr>
        <w:t>diramat</w:t>
      </w:r>
      <w:r>
        <w:rPr>
          <w:rFonts w:ascii="Bookman Old Style" w:eastAsia="Bookman Old Style" w:hAnsi="Bookman Old Style" w:cs="Bookman Old Style"/>
          <w:lang w:val="it-IT"/>
        </w:rPr>
        <w:t>i</w:t>
      </w:r>
      <w:r w:rsidRPr="00881857">
        <w:rPr>
          <w:rFonts w:ascii="Bookman Old Style" w:eastAsia="Bookman Old Style" w:hAnsi="Bookman Old Style" w:cs="Bookman Old Style"/>
          <w:lang w:val="it-IT"/>
        </w:rPr>
        <w:t xml:space="preserve"> </w:t>
      </w:r>
      <w:r>
        <w:rPr>
          <w:rFonts w:ascii="Bookman Old Style" w:eastAsia="Bookman Old Style" w:hAnsi="Bookman Old Style" w:cs="Bookman Old Style"/>
          <w:lang w:val="it-IT"/>
        </w:rPr>
        <w:t xml:space="preserve">quotidianamente </w:t>
      </w:r>
      <w:r w:rsidRPr="00881857">
        <w:rPr>
          <w:rFonts w:ascii="Bookman Old Style" w:eastAsia="Bookman Old Style" w:hAnsi="Bookman Old Style" w:cs="Bookman Old Style"/>
          <w:lang w:val="it-IT"/>
        </w:rPr>
        <w:t>dalla Protezione Civile della Regione Emilia Romagna</w:t>
      </w:r>
      <w:r>
        <w:rPr>
          <w:rFonts w:ascii="Bookman Old Style" w:eastAsia="Bookman Old Style" w:hAnsi="Bookman Old Style" w:cs="Bookman Old Style"/>
          <w:lang w:val="it-IT"/>
        </w:rPr>
        <w:t xml:space="preserve"> - </w:t>
      </w:r>
      <w:r>
        <w:rPr>
          <w:rFonts w:ascii="Bookman Old Style" w:eastAsia="Bookman Old Style" w:hAnsi="Bookman Old Style" w:cs="Bookman Old Style"/>
          <w:lang w:val="it-IT"/>
        </w:rPr>
        <w:t xml:space="preserve">consultabili </w:t>
      </w:r>
      <w:r>
        <w:rPr>
          <w:rFonts w:ascii="Bookman Old Style" w:eastAsia="Bookman Old Style" w:hAnsi="Bookman Old Style" w:cs="Bookman Old Style"/>
          <w:lang w:val="it-IT"/>
        </w:rPr>
        <w:t xml:space="preserve">al link </w:t>
      </w:r>
      <w:hyperlink r:id="rId8" w:history="1">
        <w:r w:rsidRPr="00A41A5D">
          <w:rPr>
            <w:rStyle w:val="Collegamentoipertestuale"/>
            <w:rFonts w:ascii="Bookman Old Style" w:eastAsia="Bookman Old Style" w:hAnsi="Bookman Old Style" w:cs="Bookman Old Style"/>
            <w:lang w:val="it-IT"/>
          </w:rPr>
          <w:t>https://allertameteo.regione.emilia-romagna.it/</w:t>
        </w:r>
      </w:hyperlink>
      <w:r>
        <w:rPr>
          <w:rFonts w:ascii="Bookman Old Style" w:eastAsia="Bookman Old Style" w:hAnsi="Bookman Old Style" w:cs="Bookman Old Style"/>
          <w:lang w:val="it-IT"/>
        </w:rPr>
        <w:t xml:space="preserve"> e </w:t>
      </w:r>
      <w:r w:rsidRPr="00F05318">
        <w:rPr>
          <w:rFonts w:ascii="Bookman Old Style" w:eastAsia="Bookman Old Style" w:hAnsi="Bookman Old Style" w:cs="Bookman Old Style"/>
        </w:rPr>
        <w:t>sull’account </w:t>
      </w:r>
      <w:r w:rsidRPr="00F05318">
        <w:rPr>
          <w:rFonts w:ascii="Bookman Old Style" w:eastAsia="Bookman Old Style" w:hAnsi="Bookman Old Style" w:cs="Bookman Old Style"/>
          <w:bCs/>
        </w:rPr>
        <w:t>Twitter</w:t>
      </w:r>
      <w:r w:rsidRPr="00F05318">
        <w:rPr>
          <w:rFonts w:ascii="Bookman Old Style" w:eastAsia="Bookman Old Style" w:hAnsi="Bookman Old Style" w:cs="Bookman Old Style"/>
          <w:b/>
          <w:bCs/>
        </w:rPr>
        <w:t xml:space="preserve">  </w:t>
      </w:r>
      <w:hyperlink r:id="rId9" w:history="1">
        <w:r w:rsidRPr="00F05318">
          <w:rPr>
            <w:rStyle w:val="Collegamentoipertestuale"/>
            <w:rFonts w:ascii="Bookman Old Style" w:eastAsia="Bookman Old Style" w:hAnsi="Bookman Old Style" w:cs="Bookman Old Style"/>
            <w:b/>
            <w:bCs/>
          </w:rPr>
          <w:t>@AllertameteoRER</w:t>
        </w:r>
      </w:hyperlink>
      <w:r w:rsidRPr="00F05318">
        <w:rPr>
          <w:rFonts w:ascii="Bookman Old Style" w:eastAsia="Bookman Old Style" w:hAnsi="Bookman Old Style" w:cs="Bookman Old Style"/>
        </w:rPr>
        <w:t> e sul canale </w:t>
      </w:r>
      <w:r w:rsidRPr="00F05318">
        <w:rPr>
          <w:rFonts w:ascii="Bookman Old Style" w:eastAsia="Bookman Old Style" w:hAnsi="Bookman Old Style" w:cs="Bookman Old Style"/>
          <w:bCs/>
        </w:rPr>
        <w:t>Telegram</w:t>
      </w:r>
      <w:r w:rsidRPr="00F05318">
        <w:rPr>
          <w:rFonts w:ascii="Bookman Old Style" w:eastAsia="Bookman Old Style" w:hAnsi="Bookman Old Style" w:cs="Bookman Old Style"/>
          <w:b/>
          <w:bCs/>
        </w:rPr>
        <w:t xml:space="preserve"> </w:t>
      </w:r>
      <w:hyperlink r:id="rId10" w:history="1">
        <w:r w:rsidRPr="00F05318">
          <w:rPr>
            <w:rStyle w:val="Collegamentoipertestuale"/>
            <w:rFonts w:ascii="Bookman Old Style" w:eastAsia="Bookman Old Style" w:hAnsi="Bookman Old Style" w:cs="Bookman Old Style"/>
            <w:b/>
            <w:bCs/>
          </w:rPr>
          <w:t>AllertaMeteoER</w:t>
        </w:r>
      </w:hyperlink>
      <w:r>
        <w:rPr>
          <w:rFonts w:ascii="Bookman Old Style" w:eastAsia="Bookman Old Style" w:hAnsi="Bookman Old Style" w:cs="Bookman Old Style"/>
          <w:lang w:val="it-IT"/>
        </w:rPr>
        <w:t xml:space="preserve"> -</w:t>
      </w:r>
      <w:r w:rsidR="00633F1E" w:rsidRPr="00633F1E">
        <w:rPr>
          <w:rFonts w:ascii="Helvetica" w:hAnsi="Helvetica" w:cs="Helvetica"/>
          <w:color w:val="333333"/>
          <w:sz w:val="29"/>
          <w:szCs w:val="29"/>
          <w:shd w:val="clear" w:color="auto" w:fill="FFFFFF"/>
        </w:rPr>
        <w:t xml:space="preserve"> </w:t>
      </w:r>
      <w:r w:rsidR="00633F1E" w:rsidRPr="00633F1E">
        <w:rPr>
          <w:rFonts w:ascii="Bookman Old Style" w:eastAsia="Bookman Old Style" w:hAnsi="Bookman Old Style" w:cs="Bookman Old Style"/>
        </w:rPr>
        <w:t>equipaggi</w:t>
      </w:r>
      <w:r w:rsidR="00633F1E">
        <w:rPr>
          <w:rFonts w:ascii="Bookman Old Style" w:eastAsia="Bookman Old Style" w:hAnsi="Bookman Old Style" w:cs="Bookman Old Style"/>
        </w:rPr>
        <w:t>ando</w:t>
      </w:r>
      <w:r w:rsidR="00633F1E" w:rsidRPr="00633F1E">
        <w:rPr>
          <w:rFonts w:ascii="Bookman Old Style" w:eastAsia="Bookman Old Style" w:hAnsi="Bookman Old Style" w:cs="Bookman Old Style"/>
        </w:rPr>
        <w:t xml:space="preserve"> i propri veicoli con gli opportuni mezzi antisdrucciolevoli (catene) o gli speciali pneumatici da neve per non costituire pericolo o intralcio per la circolazione</w:t>
      </w:r>
      <w:r w:rsidR="00633F1E">
        <w:rPr>
          <w:rFonts w:ascii="Bookman Old Style" w:eastAsia="Bookman Old Style" w:hAnsi="Bookman Old Style" w:cs="Bookman Old Style"/>
          <w:lang w:val="it-IT"/>
        </w:rPr>
        <w:t>:</w:t>
      </w:r>
    </w:p>
    <w:p w:rsidR="00633F1E" w:rsidRPr="00633F1E" w:rsidRDefault="00633F1E" w:rsidP="00633F1E">
      <w:pPr>
        <w:numPr>
          <w:ilvl w:val="0"/>
          <w:numId w:val="1"/>
        </w:numPr>
        <w:spacing w:line="276" w:lineRule="auto"/>
        <w:jc w:val="both"/>
        <w:rPr>
          <w:rFonts w:ascii="Bookman Old Style" w:eastAsia="Bookman Old Style" w:hAnsi="Bookman Old Style" w:cs="Bookman Old Style"/>
          <w:lang w:val="it-IT"/>
        </w:rPr>
      </w:pPr>
      <w:r w:rsidRPr="00633F1E">
        <w:rPr>
          <w:rFonts w:ascii="Bookman Old Style" w:eastAsia="Bookman Old Style" w:hAnsi="Bookman Old Style" w:cs="Bookman Old Style"/>
          <w:lang w:val="it-IT"/>
        </w:rPr>
        <w:t>l'</w:t>
      </w:r>
      <w:r w:rsidRPr="00633F1E">
        <w:rPr>
          <w:rFonts w:ascii="Bookman Old Style" w:eastAsia="Bookman Old Style" w:hAnsi="Bookman Old Style" w:cs="Bookman Old Style"/>
          <w:bCs/>
          <w:lang w:val="it-IT"/>
        </w:rPr>
        <w:t>obbligo di circolazione</w:t>
      </w:r>
      <w:r w:rsidRPr="00633F1E">
        <w:rPr>
          <w:rFonts w:ascii="Bookman Old Style" w:eastAsia="Bookman Old Style" w:hAnsi="Bookman Old Style" w:cs="Bookman Old Style"/>
          <w:lang w:val="it-IT"/>
        </w:rPr>
        <w:t> con pneumatici da neve o catene a bordo</w:t>
      </w:r>
      <w:r w:rsidR="00EF67E5">
        <w:rPr>
          <w:rFonts w:ascii="Bookman Old Style" w:eastAsia="Bookman Old Style" w:hAnsi="Bookman Old Style" w:cs="Bookman Old Style"/>
          <w:lang w:val="it-IT"/>
        </w:rPr>
        <w:t xml:space="preserve"> è previsto</w:t>
      </w:r>
      <w:r w:rsidRPr="00633F1E">
        <w:rPr>
          <w:rFonts w:ascii="Bookman Old Style" w:eastAsia="Bookman Old Style" w:hAnsi="Bookman Old Style" w:cs="Bookman Old Style"/>
          <w:lang w:val="it-IT"/>
        </w:rPr>
        <w:t xml:space="preserve"> per tutti i veicoli a motore, esclusi i ciclomotori a due ruote e i motocicli, dal 15 novembre 2022 fino al 15 aprile 2023 per tutti i veicoli che percorrono i tratti extraurbani di alcune strade provinciali.</w:t>
      </w:r>
    </w:p>
    <w:p w:rsidR="00633F1E" w:rsidRPr="00633F1E" w:rsidRDefault="00DC4BF9" w:rsidP="00633F1E">
      <w:pPr>
        <w:numPr>
          <w:ilvl w:val="0"/>
          <w:numId w:val="1"/>
        </w:numPr>
        <w:spacing w:line="276" w:lineRule="auto"/>
        <w:jc w:val="both"/>
        <w:rPr>
          <w:rFonts w:ascii="Bookman Old Style" w:eastAsia="Bookman Old Style" w:hAnsi="Bookman Old Style" w:cs="Bookman Old Style"/>
          <w:lang w:val="it-IT"/>
        </w:rPr>
      </w:pPr>
      <w:r>
        <w:rPr>
          <w:rFonts w:ascii="Bookman Old Style" w:eastAsia="Bookman Old Style" w:hAnsi="Bookman Old Style" w:cs="Bookman Old Style"/>
          <w:lang w:val="it-IT"/>
        </w:rPr>
        <w:t xml:space="preserve">i </w:t>
      </w:r>
      <w:r w:rsidR="00633F1E" w:rsidRPr="00633F1E">
        <w:rPr>
          <w:rFonts w:ascii="Bookman Old Style" w:eastAsia="Bookman Old Style" w:hAnsi="Bookman Old Style" w:cs="Bookman Old Style"/>
          <w:bCs/>
          <w:lang w:val="it-IT"/>
        </w:rPr>
        <w:t>ciclomotori a due ruote</w:t>
      </w:r>
      <w:r w:rsidR="00633F1E" w:rsidRPr="00633F1E">
        <w:rPr>
          <w:rFonts w:ascii="Bookman Old Style" w:eastAsia="Bookman Old Style" w:hAnsi="Bookman Old Style" w:cs="Bookman Old Style"/>
          <w:lang w:val="it-IT"/>
        </w:rPr>
        <w:t> e i </w:t>
      </w:r>
      <w:r w:rsidR="00633F1E" w:rsidRPr="00633F1E">
        <w:rPr>
          <w:rFonts w:ascii="Bookman Old Style" w:eastAsia="Bookman Old Style" w:hAnsi="Bookman Old Style" w:cs="Bookman Old Style"/>
          <w:bCs/>
          <w:lang w:val="it-IT"/>
        </w:rPr>
        <w:t>motocicli</w:t>
      </w:r>
      <w:r w:rsidR="00633F1E" w:rsidRPr="00633F1E">
        <w:rPr>
          <w:rFonts w:ascii="Bookman Old Style" w:eastAsia="Bookman Old Style" w:hAnsi="Bookman Old Style" w:cs="Bookman Old Style"/>
          <w:lang w:val="it-IT"/>
        </w:rPr>
        <w:t> possono circolare solo in assenza di neve o ghiaccio sulla strada e di fenomeni nevosi in atto.</w:t>
      </w:r>
    </w:p>
    <w:p w:rsidR="00633F1E" w:rsidRPr="00633F1E" w:rsidRDefault="00DC4BF9" w:rsidP="00F05318">
      <w:pPr>
        <w:numPr>
          <w:ilvl w:val="0"/>
          <w:numId w:val="1"/>
        </w:numPr>
        <w:spacing w:line="276" w:lineRule="auto"/>
        <w:jc w:val="both"/>
        <w:rPr>
          <w:rFonts w:ascii="Bookman Old Style" w:eastAsia="Bookman Old Style" w:hAnsi="Bookman Old Style" w:cs="Bookman Old Style"/>
          <w:lang w:val="it-IT"/>
        </w:rPr>
      </w:pPr>
      <w:r>
        <w:rPr>
          <w:rFonts w:ascii="Bookman Old Style" w:eastAsia="Bookman Old Style" w:hAnsi="Bookman Old Style" w:cs="Bookman Old Style"/>
          <w:lang w:val="it-IT"/>
        </w:rPr>
        <w:t>i</w:t>
      </w:r>
      <w:r w:rsidR="00633F1E" w:rsidRPr="00633F1E">
        <w:rPr>
          <w:rFonts w:ascii="Bookman Old Style" w:eastAsia="Bookman Old Style" w:hAnsi="Bookman Old Style" w:cs="Bookman Old Style"/>
          <w:lang w:val="it-IT"/>
        </w:rPr>
        <w:t>n caso di </w:t>
      </w:r>
      <w:r w:rsidR="00633F1E" w:rsidRPr="00633F1E">
        <w:rPr>
          <w:rFonts w:ascii="Bookman Old Style" w:eastAsia="Bookman Old Style" w:hAnsi="Bookman Old Style" w:cs="Bookman Old Style"/>
          <w:bCs/>
          <w:lang w:val="it-IT"/>
        </w:rPr>
        <w:t>neve</w:t>
      </w:r>
      <w:r w:rsidR="00633F1E" w:rsidRPr="00633F1E">
        <w:rPr>
          <w:rFonts w:ascii="Bookman Old Style" w:eastAsia="Bookman Old Style" w:hAnsi="Bookman Old Style" w:cs="Bookman Old Style"/>
          <w:lang w:val="it-IT"/>
        </w:rPr>
        <w:t> o </w:t>
      </w:r>
      <w:r w:rsidR="00633F1E" w:rsidRPr="00633F1E">
        <w:rPr>
          <w:rFonts w:ascii="Bookman Old Style" w:eastAsia="Bookman Old Style" w:hAnsi="Bookman Old Style" w:cs="Bookman Old Style"/>
          <w:bCs/>
          <w:lang w:val="it-IT"/>
        </w:rPr>
        <w:t>ghiaccio</w:t>
      </w:r>
      <w:r w:rsidR="00633F1E" w:rsidRPr="00633F1E">
        <w:rPr>
          <w:rFonts w:ascii="Bookman Old Style" w:eastAsia="Bookman Old Style" w:hAnsi="Bookman Old Style" w:cs="Bookman Old Style"/>
          <w:lang w:val="it-IT"/>
        </w:rPr>
        <w:t> in strada, si dispone altresì l'obbligo di circolare con i dispositivi antisdrucciolevoli montati, qualora sul veicolo non siano già montati gli pneumatici invernali.</w:t>
      </w:r>
    </w:p>
    <w:p w:rsidR="00633F1E" w:rsidRDefault="00633F1E" w:rsidP="00F05318">
      <w:pPr>
        <w:spacing w:line="276" w:lineRule="auto"/>
        <w:jc w:val="both"/>
        <w:rPr>
          <w:rFonts w:ascii="Bookman Old Style" w:eastAsia="Bookman Old Style" w:hAnsi="Bookman Old Style" w:cs="Bookman Old Style"/>
          <w:lang w:val="it-IT"/>
        </w:rPr>
      </w:pPr>
      <w:r w:rsidRPr="00633F1E">
        <w:rPr>
          <w:rFonts w:ascii="Bookman Old Style" w:eastAsia="Bookman Old Style" w:hAnsi="Bookman Old Style" w:cs="Bookman Old Style"/>
        </w:rPr>
        <w:t xml:space="preserve">Per il periodo invernale si ricorda inoltre che, per una maggiore sicurezza sulle strade, è necessario circolare con particolare prudenza e a velocità moderata, avendo riguardo alle caratteristiche e alle condizioni della strada, del traffico e alle zone tipicamente più soggette a fenomeni di ghiacciamento, come i ponti, i tratti in ombra e le zone più umide. </w:t>
      </w:r>
    </w:p>
    <w:p w:rsidR="00F05318" w:rsidRPr="00F05318" w:rsidRDefault="00F05318" w:rsidP="00F05318">
      <w:pPr>
        <w:spacing w:line="276" w:lineRule="auto"/>
        <w:jc w:val="both"/>
        <w:rPr>
          <w:rFonts w:ascii="Bookman Old Style" w:eastAsia="Bookman Old Style" w:hAnsi="Bookman Old Style" w:cs="Bookman Old Style"/>
          <w:lang w:val="it-IT"/>
        </w:rPr>
      </w:pPr>
      <w:r w:rsidRPr="00F05318">
        <w:rPr>
          <w:rFonts w:ascii="Bookman Old Style" w:eastAsia="Bookman Old Style" w:hAnsi="Bookman Old Style" w:cs="Bookman Old Style"/>
          <w:lang w:val="it-IT"/>
        </w:rPr>
        <w:t xml:space="preserve">Al riguardo lo scorso 2 dicembre il Prefetto ha approvato l’aggiornamento del </w:t>
      </w:r>
      <w:r w:rsidRPr="00F05318">
        <w:rPr>
          <w:rFonts w:ascii="Bookman Old Style" w:eastAsia="Bookman Old Style" w:hAnsi="Bookman Old Style" w:cs="Bookman Old Style"/>
        </w:rPr>
        <w:t>“P</w:t>
      </w:r>
      <w:r w:rsidRPr="00F05318">
        <w:rPr>
          <w:rFonts w:ascii="Bookman Old Style" w:eastAsia="Bookman Old Style" w:hAnsi="Bookman Old Style" w:cs="Bookman Old Style"/>
          <w:bCs/>
        </w:rPr>
        <w:t>iano operativo per la gestione coordinata delle emergenze di viabilità, determinate da incidenti rilevanti ovvero da criticità atmosferiche sulle tratte autostradali della A1 e della A21”</w:t>
      </w:r>
      <w:r w:rsidRPr="00F05318">
        <w:rPr>
          <w:rFonts w:ascii="Bookman Old Style" w:eastAsia="Bookman Old Style" w:hAnsi="Bookman Old Style" w:cs="Bookman Old Style"/>
          <w:lang w:val="it-IT"/>
        </w:rPr>
        <w:t>.</w:t>
      </w:r>
    </w:p>
    <w:p w:rsidR="00F05318" w:rsidRDefault="00F05318" w:rsidP="00F05318">
      <w:pPr>
        <w:spacing w:line="276" w:lineRule="auto"/>
        <w:jc w:val="both"/>
        <w:rPr>
          <w:rFonts w:ascii="Bookman Old Style" w:eastAsia="Bookman Old Style" w:hAnsi="Bookman Old Style" w:cs="Bookman Old Style"/>
          <w:lang w:val="it-IT"/>
        </w:rPr>
      </w:pPr>
      <w:r w:rsidRPr="00F05318">
        <w:rPr>
          <w:rFonts w:ascii="Bookman Old Style" w:eastAsia="Bookman Old Style" w:hAnsi="Bookman Old Style" w:cs="Bookman Old Style"/>
          <w:lang w:val="it-IT"/>
        </w:rPr>
        <w:t>Il Piano contiene le misure necessarie per fronteggiare le emergenze nelle tratte autostradali ed ordinarie che attraversano il territorio della provincia in caso di precipitazioni nevose di particolare intensità.</w:t>
      </w:r>
    </w:p>
    <w:p w:rsidR="00063142" w:rsidRPr="00063142" w:rsidRDefault="00063142" w:rsidP="00063142">
      <w:pPr>
        <w:spacing w:line="276" w:lineRule="auto"/>
        <w:jc w:val="both"/>
        <w:rPr>
          <w:rFonts w:ascii="Bookman Old Style" w:eastAsia="Bookman Old Style" w:hAnsi="Bookman Old Style" w:cs="Bookman Old Style"/>
          <w:lang w:val="it-IT"/>
        </w:rPr>
      </w:pPr>
      <w:r w:rsidRPr="00063142">
        <w:rPr>
          <w:rFonts w:ascii="Bookman Old Style" w:eastAsia="Bookman Old Style" w:hAnsi="Bookman Old Style" w:cs="Bookman Old Style"/>
          <w:lang w:val="it-IT"/>
        </w:rPr>
        <w:t>La pianificazione prevede 5 livelli di rischio (da bianco a nero) con impiego delle pattuglie delle Forze di Polizia e degli enti proprietari/concessionari delle strade con il coordinamento della Prefettura nonché il contributo di tutti gli Enti facenti parte del sistema di protezione civile.</w:t>
      </w:r>
    </w:p>
    <w:p w:rsidR="00063142" w:rsidRPr="00063142" w:rsidRDefault="00063142" w:rsidP="00063142">
      <w:pPr>
        <w:spacing w:line="276" w:lineRule="auto"/>
        <w:jc w:val="both"/>
        <w:rPr>
          <w:rFonts w:ascii="Bookman Old Style" w:eastAsia="Bookman Old Style" w:hAnsi="Bookman Old Style" w:cs="Bookman Old Style"/>
          <w:lang w:val="it-IT"/>
        </w:rPr>
      </w:pPr>
      <w:r w:rsidRPr="00063142">
        <w:rPr>
          <w:rFonts w:ascii="Bookman Old Style" w:eastAsia="Bookman Old Style" w:hAnsi="Bookman Old Style" w:cs="Bookman Old Style"/>
          <w:lang w:val="it-IT"/>
        </w:rPr>
        <w:t xml:space="preserve">Particolare attenzione è stata posta al presidio in caso di codice rosso o nero dei caselli autostradali di Piacenza Sud e Fiorenzuola sulla A1, nonché di Piacenza </w:t>
      </w:r>
      <w:r w:rsidRPr="00063142">
        <w:rPr>
          <w:rFonts w:ascii="Bookman Old Style" w:eastAsia="Bookman Old Style" w:hAnsi="Bookman Old Style" w:cs="Bookman Old Style"/>
          <w:lang w:val="it-IT"/>
        </w:rPr>
        <w:lastRenderedPageBreak/>
        <w:t>Ovest, Castel S. Giovanni, Caorso e Castelvetro sull'Autostrada A21, a cura delle Forze di Polizia statali e locali grazie ad un lavoro sinergico e di forte collaborazione.</w:t>
      </w:r>
    </w:p>
    <w:p w:rsidR="00063142" w:rsidRPr="00F05318" w:rsidRDefault="00063142" w:rsidP="00F05318">
      <w:pPr>
        <w:spacing w:line="276" w:lineRule="auto"/>
        <w:jc w:val="both"/>
        <w:rPr>
          <w:rFonts w:ascii="Bookman Old Style" w:eastAsia="Bookman Old Style" w:hAnsi="Bookman Old Style" w:cs="Bookman Old Style"/>
          <w:lang w:val="it-IT"/>
        </w:rPr>
      </w:pPr>
      <w:r w:rsidRPr="00063142">
        <w:rPr>
          <w:rFonts w:ascii="Bookman Old Style" w:eastAsia="Bookman Old Style" w:hAnsi="Bookman Old Style" w:cs="Bookman Old Style"/>
          <w:lang w:val="it-IT"/>
        </w:rPr>
        <w:t>Individuati altresì i percorsi alternativi sulla viabilità ordinaria e, segnatamente, sulle strade statali e provinciali interconnesse con la viabilità autostradale.</w:t>
      </w:r>
    </w:p>
    <w:p w:rsidR="00F05318" w:rsidRDefault="00F05318" w:rsidP="00F05318">
      <w:pPr>
        <w:spacing w:line="276" w:lineRule="auto"/>
        <w:jc w:val="both"/>
        <w:rPr>
          <w:rFonts w:ascii="Bookman Old Style" w:eastAsia="Bookman Old Style" w:hAnsi="Bookman Old Style" w:cs="Bookman Old Style"/>
          <w:lang w:val="it-IT"/>
        </w:rPr>
      </w:pPr>
      <w:r w:rsidRPr="00F05318">
        <w:rPr>
          <w:rFonts w:ascii="Bookman Old Style" w:eastAsia="Bookman Old Style" w:hAnsi="Bookman Old Style" w:cs="Bookman Old Style"/>
          <w:lang w:val="it-IT"/>
        </w:rPr>
        <w:t>La definizione dell’aggiornamento è stata preceduta da specifiche riunioni del Comitato Operativo Viabilità (C.O.V) per la predisposizione delle misure necessarie a fronteggiare eventuali emergenze connesse all’andamento meteorologico durante la stagione invernale 2022/2023, cui hanno partecipato rappresentanti della Provincia, degli Enti Locali, della Protezione Civile, delle Forze dell’Ordine, delle Polizie Locali, dei Concessionari delle reti stradali e autostradali (Aspi, Satap, Autovia Padane, Anas), dei gestori delle reti elettriche e telefoniche e delle associazioni di volontariato.</w:t>
      </w:r>
    </w:p>
    <w:p w:rsidR="00063871" w:rsidRPr="00F05318" w:rsidRDefault="00063871" w:rsidP="00F05318">
      <w:pPr>
        <w:spacing w:line="276" w:lineRule="auto"/>
        <w:jc w:val="both"/>
        <w:rPr>
          <w:rFonts w:ascii="Bookman Old Style" w:eastAsia="Bookman Old Style" w:hAnsi="Bookman Old Style" w:cs="Bookman Old Style"/>
          <w:lang w:val="it-IT"/>
        </w:rPr>
      </w:pPr>
      <w:r w:rsidRPr="00063871">
        <w:rPr>
          <w:rFonts w:ascii="Bookman Old Style" w:eastAsia="Bookman Old Style" w:hAnsi="Bookman Old Style" w:cs="Bookman Old Style"/>
          <w:lang w:val="it-IT"/>
        </w:rPr>
        <w:t>Dalla Prefettura è arrivato l’invito a tutte le componenti del sistema a prestare la massima attenzione alle necessarie attività preventive per contenere o ridurre la formazione di ghiaccio sulle strade e garantirne la transitabilità, nonché a prevedere una comunicazione puntuale ed aggiornata nei confronti della cittadinanza e dell’utenza, mediante social media, mass media e messaggistica.</w:t>
      </w:r>
    </w:p>
    <w:p w:rsidR="000A6ABC" w:rsidRDefault="00F05318" w:rsidP="00150CC5">
      <w:pPr>
        <w:spacing w:line="276" w:lineRule="auto"/>
        <w:jc w:val="both"/>
        <w:rPr>
          <w:rFonts w:ascii="Bookman Old Style" w:eastAsia="Bookman Old Style" w:hAnsi="Bookman Old Style" w:cs="Bookman Old Style"/>
        </w:rPr>
      </w:pPr>
      <w:r w:rsidRPr="00F05318">
        <w:rPr>
          <w:rFonts w:ascii="Bookman Old Style" w:eastAsia="Bookman Old Style" w:hAnsi="Bookman Old Style" w:cs="Bookman Old Style"/>
        </w:rPr>
        <w:t xml:space="preserve">Il piano è consultabile nella sezione "Protezione civile" raggiungibile al seguente link </w:t>
      </w:r>
      <w:hyperlink r:id="rId11" w:history="1">
        <w:r w:rsidRPr="00F05318">
          <w:rPr>
            <w:rStyle w:val="Collegamentoipertestuale"/>
            <w:rFonts w:ascii="Bookman Old Style" w:eastAsia="Bookman Old Style" w:hAnsi="Bookman Old Style" w:cs="Bookman Old Style"/>
          </w:rPr>
          <w:t>http://www.prefettura.it/piacenza/contenuti/Piano_operativo_emergenze_di_viabilita_tratte_autostradali_della_a1_a21-7348847.htm</w:t>
        </w:r>
      </w:hyperlink>
    </w:p>
    <w:p w:rsidR="004D74FD" w:rsidRDefault="004D74FD">
      <w:pPr>
        <w:spacing w:line="276" w:lineRule="auto"/>
        <w:jc w:val="both"/>
        <w:rPr>
          <w:rFonts w:ascii="Bookman Old Style" w:eastAsia="Bookman Old Style" w:hAnsi="Bookman Old Style" w:cs="Bookman Old Style"/>
        </w:rPr>
      </w:pPr>
    </w:p>
    <w:sectPr w:rsidR="004D74FD">
      <w:headerReference w:type="default" r:id="rId12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873" w:rsidRDefault="00816873">
      <w:r>
        <w:separator/>
      </w:r>
    </w:p>
  </w:endnote>
  <w:endnote w:type="continuationSeparator" w:id="0">
    <w:p w:rsidR="00816873" w:rsidRDefault="0081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873" w:rsidRDefault="00816873">
      <w:r>
        <w:separator/>
      </w:r>
    </w:p>
  </w:footnote>
  <w:footnote w:type="continuationSeparator" w:id="0">
    <w:p w:rsidR="00816873" w:rsidRDefault="00816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EAE" w:rsidRDefault="00CB0AB0">
    <w:pPr>
      <w:ind w:left="567" w:right="282"/>
      <w:jc w:val="center"/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2711120</wp:posOffset>
          </wp:positionH>
          <wp:positionV relativeFrom="paragraph">
            <wp:posOffset>-214451</wp:posOffset>
          </wp:positionV>
          <wp:extent cx="718820" cy="714375"/>
          <wp:effectExtent l="0" t="0" r="0" b="0"/>
          <wp:wrapNone/>
          <wp:docPr id="1" name="image1.png" descr="emblema_g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emblema_g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882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35EAE" w:rsidRDefault="00735EAE">
    <w:pPr>
      <w:ind w:left="567" w:right="282"/>
      <w:jc w:val="center"/>
      <w:rPr>
        <w:rFonts w:ascii="Kunstler Script" w:eastAsia="Kunstler Script" w:hAnsi="Kunstler Script" w:cs="Kunstler Script"/>
        <w:sz w:val="72"/>
        <w:szCs w:val="72"/>
      </w:rPr>
    </w:pPr>
  </w:p>
  <w:p w:rsidR="00735EAE" w:rsidRDefault="00CB0AB0">
    <w:pPr>
      <w:ind w:left="567" w:right="282"/>
      <w:jc w:val="center"/>
      <w:rPr>
        <w:rFonts w:ascii="Kunstler Script" w:eastAsia="Kunstler Script" w:hAnsi="Kunstler Script" w:cs="Kunstler Script"/>
        <w:sz w:val="60"/>
        <w:szCs w:val="60"/>
      </w:rPr>
    </w:pPr>
    <w:r>
      <w:rPr>
        <w:rFonts w:ascii="Kunstler Script" w:eastAsia="Kunstler Script" w:hAnsi="Kunstler Script" w:cs="Kunstler Script"/>
        <w:sz w:val="60"/>
        <w:szCs w:val="60"/>
      </w:rPr>
      <w:t>Prefettura di Piacenza -Ufficio territoriale del Governo</w:t>
    </w:r>
  </w:p>
  <w:p w:rsidR="00735EAE" w:rsidRDefault="00735EA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410D85"/>
    <w:multiLevelType w:val="multilevel"/>
    <w:tmpl w:val="D19E3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EAE"/>
    <w:rsid w:val="00063142"/>
    <w:rsid w:val="00063871"/>
    <w:rsid w:val="000A6ABC"/>
    <w:rsid w:val="000F297A"/>
    <w:rsid w:val="001351F1"/>
    <w:rsid w:val="001508A6"/>
    <w:rsid w:val="00150CC5"/>
    <w:rsid w:val="001C2D71"/>
    <w:rsid w:val="002F741C"/>
    <w:rsid w:val="003D176B"/>
    <w:rsid w:val="00426E77"/>
    <w:rsid w:val="004949D2"/>
    <w:rsid w:val="004D74FD"/>
    <w:rsid w:val="00551CAE"/>
    <w:rsid w:val="00560B5D"/>
    <w:rsid w:val="005B666C"/>
    <w:rsid w:val="006248EF"/>
    <w:rsid w:val="00633F1E"/>
    <w:rsid w:val="00641DCC"/>
    <w:rsid w:val="00735EAE"/>
    <w:rsid w:val="00791C49"/>
    <w:rsid w:val="007D7168"/>
    <w:rsid w:val="00816873"/>
    <w:rsid w:val="00881857"/>
    <w:rsid w:val="008A2F26"/>
    <w:rsid w:val="00A35213"/>
    <w:rsid w:val="00B3765F"/>
    <w:rsid w:val="00C2691D"/>
    <w:rsid w:val="00CB0AB0"/>
    <w:rsid w:val="00D22FFC"/>
    <w:rsid w:val="00D53214"/>
    <w:rsid w:val="00DC4BF9"/>
    <w:rsid w:val="00DE0019"/>
    <w:rsid w:val="00E7158D"/>
    <w:rsid w:val="00EF44AE"/>
    <w:rsid w:val="00EF67E5"/>
    <w:rsid w:val="00F05318"/>
    <w:rsid w:val="00F23CEE"/>
    <w:rsid w:val="00F511AF"/>
    <w:rsid w:val="00F5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ABC8E"/>
  <w15:docId w15:val="{A176E992-1D8C-4F1B-B0EB-42E116A87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00"/>
      <w:outlineLvl w:val="3"/>
    </w:pPr>
    <w:rPr>
      <w:rFonts w:ascii="Cambria" w:eastAsia="Cambria" w:hAnsi="Cambria" w:cs="Cambria"/>
      <w:b/>
      <w:i/>
      <w:color w:val="4F81BD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6248E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4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4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lertameteo.regione.emilia-romagna.i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efettura.it/piacenza/contenuti/Piano_operativo_emergenze_di_viabilita_tratte_autostradali_della_a1_a21-7348847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.me/AllertaMeteoEM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witter.com/AllertaMeteoRE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2BA93-BF81-49C1-B88B-D57AA3A97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Giordano</dc:creator>
  <cp:lastModifiedBy>Claudio Giordano</cp:lastModifiedBy>
  <cp:revision>3</cp:revision>
  <cp:lastPrinted>2022-12-14T08:25:00Z</cp:lastPrinted>
  <dcterms:created xsi:type="dcterms:W3CDTF">2022-12-02T19:10:00Z</dcterms:created>
  <dcterms:modified xsi:type="dcterms:W3CDTF">2022-12-14T13:52:00Z</dcterms:modified>
</cp:coreProperties>
</file>